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555894">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contextualSpacing/>
              <w:rPr>
                <w:sz w:val="28"/>
              </w:rPr>
            </w:pPr>
            <w:r>
              <w:rPr>
                <w:b/>
              </w:rPr>
              <w:t>A- İŞE İLİŞKİN BİLGİLER</w:t>
            </w:r>
          </w:p>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shd w:val="clear" w:color="auto" w:fill="FFFFFF"/>
              <w:tabs>
                <w:tab w:val="left" w:pos="2025"/>
              </w:tabs>
              <w:rPr>
                <w:sz w:val="28"/>
              </w:rPr>
            </w:pPr>
            <w:r>
              <w:rPr>
                <w:b/>
              </w:rPr>
              <w:t>İşin Kısa Tanımı</w:t>
            </w:r>
          </w:p>
        </w:tc>
      </w:tr>
      <w:tr w:rsidR="00555894">
        <w:trPr>
          <w:trHeight w:val="768"/>
        </w:trPr>
        <w:tc>
          <w:tcPr>
            <w:tcW w:w="9133" w:type="dxa"/>
            <w:tcBorders>
              <w:top w:val="single" w:sz="6" w:space="0" w:color="000000"/>
              <w:left w:val="single" w:sz="6" w:space="0" w:color="000000"/>
              <w:bottom w:val="single" w:sz="6" w:space="0" w:color="000000"/>
              <w:right w:val="single" w:sz="6" w:space="0" w:color="000000"/>
            </w:tcBorders>
          </w:tcPr>
          <w:p w:rsidR="00555894" w:rsidRDefault="009F7A38">
            <w:pPr>
              <w:jc w:val="both"/>
            </w:pPr>
            <w:r>
              <w:rPr>
                <w:color w:val="auto"/>
                <w:shd w:val="clear" w:color="auto" w:fill="FFFFFF"/>
              </w:rPr>
              <w:t>Kurumun güvenlik, temizlik, ulaşım ve idari işler olmak üzere gereksinim duyulan genel hizmetleri koordine etmek ve gerçekleşmesini sağlamak.</w:t>
            </w:r>
          </w:p>
        </w:tc>
      </w:tr>
      <w:tr w:rsidR="00555894">
        <w:trPr>
          <w:trHeight w:val="446"/>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tabs>
                <w:tab w:val="left" w:pos="5610"/>
              </w:tabs>
              <w:rPr>
                <w:sz w:val="28"/>
              </w:rPr>
            </w:pPr>
            <w:r>
              <w:rPr>
                <w:b/>
              </w:rPr>
              <w:t>Görev ve Sorumluluklar</w:t>
            </w:r>
          </w:p>
        </w:tc>
      </w:tr>
      <w:tr w:rsidR="00555894" w:rsidTr="006B66E4">
        <w:trPr>
          <w:trHeight w:val="8632"/>
        </w:trPr>
        <w:tc>
          <w:tcPr>
            <w:tcW w:w="9133" w:type="dxa"/>
            <w:tcBorders>
              <w:top w:val="single" w:sz="6" w:space="0" w:color="000000"/>
              <w:left w:val="single" w:sz="6" w:space="0" w:color="000000"/>
              <w:bottom w:val="single" w:sz="6" w:space="0" w:color="000000"/>
              <w:right w:val="single" w:sz="6" w:space="0" w:color="000000"/>
            </w:tcBorders>
          </w:tcPr>
          <w:p w:rsidR="005907A3" w:rsidRPr="00D40194" w:rsidRDefault="005907A3" w:rsidP="00D40194">
            <w:pPr>
              <w:spacing w:before="100" w:beforeAutospacing="1"/>
              <w:ind w:right="57"/>
              <w:jc w:val="both"/>
              <w:rPr>
                <w:rFonts w:asciiTheme="minorHAnsi" w:hAnsiTheme="minorHAnsi" w:cstheme="minorHAnsi"/>
                <w:b/>
                <w:color w:val="FF0000"/>
                <w:szCs w:val="22"/>
              </w:rPr>
            </w:pPr>
            <w:r w:rsidRPr="00062545">
              <w:rPr>
                <w:rFonts w:asciiTheme="minorHAnsi" w:hAnsiTheme="minorHAnsi" w:cstheme="minorHAnsi"/>
                <w:b/>
                <w:color w:val="FF0000"/>
                <w:szCs w:val="22"/>
              </w:rPr>
              <w:t>Genel Görev ve Sorumluluklar</w:t>
            </w:r>
          </w:p>
          <w:p w:rsidR="00555894" w:rsidRDefault="009F7A38">
            <w:pPr>
              <w:numPr>
                <w:ilvl w:val="0"/>
                <w:numId w:val="2"/>
              </w:numPr>
              <w:jc w:val="both"/>
            </w:pPr>
            <w:r>
              <w:t>Her gün mesai başlayış ve bitiş saatlerinde bin</w:t>
            </w:r>
            <w:r w:rsidR="005907A3">
              <w:t>a içi ve dışı kontrolleri yapar.</w:t>
            </w:r>
          </w:p>
          <w:p w:rsidR="005907A3" w:rsidRDefault="005907A3">
            <w:pPr>
              <w:numPr>
                <w:ilvl w:val="0"/>
                <w:numId w:val="2"/>
              </w:numPr>
              <w:jc w:val="both"/>
            </w:pPr>
            <w:r>
              <w:t xml:space="preserve">Görev alanı ile ilgili mevzuatı(Yangın, KBRN, sivil savunma, asansör, iş sağlığı ve güvenliği, </w:t>
            </w:r>
            <w:proofErr w:type="spellStart"/>
            <w:r>
              <w:t>vb</w:t>
            </w:r>
            <w:proofErr w:type="spellEnd"/>
            <w:r>
              <w:t xml:space="preserve"> ile ilgili kanun, yönetmelik, </w:t>
            </w:r>
            <w:proofErr w:type="spellStart"/>
            <w:r>
              <w:t>vb</w:t>
            </w:r>
            <w:proofErr w:type="spellEnd"/>
            <w:r>
              <w:t>) bilir, değişiklikleri takip eder ve bilgisini güncel tutar.</w:t>
            </w:r>
          </w:p>
          <w:p w:rsidR="00555894" w:rsidRDefault="009F7A38">
            <w:pPr>
              <w:numPr>
                <w:ilvl w:val="0"/>
                <w:numId w:val="2"/>
              </w:numPr>
              <w:jc w:val="both"/>
            </w:pPr>
            <w:r>
              <w:t>Kontroller sırasında tespit ettiği sorunları üst amire, arızaları üst amirle birl</w:t>
            </w:r>
            <w:r w:rsidR="005907A3">
              <w:t>ikte teknik personele bildirir.</w:t>
            </w:r>
          </w:p>
          <w:p w:rsidR="00555894" w:rsidRDefault="009F7A38" w:rsidP="005907A3">
            <w:pPr>
              <w:numPr>
                <w:ilvl w:val="0"/>
                <w:numId w:val="2"/>
              </w:numPr>
              <w:jc w:val="both"/>
            </w:pPr>
            <w:r>
              <w:t>Bina içi ve çevresinin temizliği ile ilgili olarak temizlik personeli arasında iş bölümü yapar, iş bölümün</w:t>
            </w:r>
            <w:r w:rsidR="005907A3">
              <w:t>ü ilgili kişilere tebliğ eder.</w:t>
            </w:r>
          </w:p>
          <w:p w:rsidR="00555894" w:rsidRDefault="009F7A38">
            <w:pPr>
              <w:numPr>
                <w:ilvl w:val="0"/>
                <w:numId w:val="2"/>
              </w:numPr>
              <w:jc w:val="both"/>
            </w:pPr>
            <w:r>
              <w:t>Gerekli güvenlik</w:t>
            </w:r>
            <w:r w:rsidR="005907A3">
              <w:t xml:space="preserve"> ve tasarruf tedbirlerini alır.</w:t>
            </w:r>
          </w:p>
          <w:p w:rsidR="00555894" w:rsidRDefault="009F7A38">
            <w:pPr>
              <w:numPr>
                <w:ilvl w:val="0"/>
                <w:numId w:val="3"/>
              </w:numPr>
              <w:shd w:val="clear" w:color="auto" w:fill="FFFFFF"/>
              <w:jc w:val="both"/>
            </w:pPr>
            <w:r>
              <w:rPr>
                <w:shd w:val="clear" w:color="auto" w:fill="FFFFFF"/>
              </w:rPr>
              <w:t>Teknik cihazlar için koruyucu bakım, onarım ve yenileme faaliyetlerini takip e</w:t>
            </w:r>
            <w:r w:rsidR="006B66E4">
              <w:rPr>
                <w:shd w:val="clear" w:color="auto" w:fill="FFFFFF"/>
              </w:rPr>
              <w:t>der.</w:t>
            </w:r>
          </w:p>
          <w:p w:rsidR="00555894" w:rsidRDefault="009F7A38">
            <w:pPr>
              <w:numPr>
                <w:ilvl w:val="0"/>
                <w:numId w:val="3"/>
              </w:numPr>
              <w:shd w:val="clear" w:color="auto" w:fill="FFFFFF"/>
              <w:jc w:val="both"/>
            </w:pPr>
            <w:r>
              <w:rPr>
                <w:shd w:val="clear" w:color="auto" w:fill="FFFFFF"/>
              </w:rPr>
              <w:t>İdari işler kapsamında yer alan satın alınan tüm hizmetleri kayıtlara geçir</w:t>
            </w:r>
            <w:r w:rsidR="006B66E4">
              <w:rPr>
                <w:shd w:val="clear" w:color="auto" w:fill="FFFFFF"/>
              </w:rPr>
              <w:t>ir.</w:t>
            </w:r>
          </w:p>
          <w:p w:rsidR="00555894" w:rsidRDefault="009F7A38">
            <w:pPr>
              <w:numPr>
                <w:ilvl w:val="0"/>
                <w:numId w:val="3"/>
              </w:numPr>
              <w:shd w:val="clear" w:color="auto" w:fill="FFFFFF"/>
              <w:jc w:val="both"/>
            </w:pPr>
            <w:r>
              <w:rPr>
                <w:shd w:val="clear" w:color="auto" w:fill="FFFFFF"/>
              </w:rPr>
              <w:t xml:space="preserve">İdari </w:t>
            </w:r>
            <w:r w:rsidR="006B66E4">
              <w:rPr>
                <w:shd w:val="clear" w:color="auto" w:fill="FFFFFF"/>
              </w:rPr>
              <w:t>işlere</w:t>
            </w:r>
            <w:r>
              <w:rPr>
                <w:shd w:val="clear" w:color="auto" w:fill="FFFFFF"/>
              </w:rPr>
              <w:t xml:space="preserve"> ait iç ve dış yazışmaları ve raporlamaları hazırlar ve tüm </w:t>
            </w:r>
            <w:r w:rsidR="006B66E4">
              <w:rPr>
                <w:shd w:val="clear" w:color="auto" w:fill="FFFFFF"/>
              </w:rPr>
              <w:t>bunların dosyalanmasını sağlar.</w:t>
            </w:r>
          </w:p>
          <w:p w:rsidR="00555894" w:rsidRPr="006B66E4" w:rsidRDefault="009F7A38">
            <w:pPr>
              <w:numPr>
                <w:ilvl w:val="0"/>
                <w:numId w:val="3"/>
              </w:numPr>
              <w:shd w:val="clear" w:color="auto" w:fill="FFFFFF"/>
              <w:jc w:val="both"/>
            </w:pPr>
            <w:r>
              <w:rPr>
                <w:shd w:val="clear" w:color="auto" w:fill="FFFFFF"/>
              </w:rPr>
              <w:t>Personel servisi, kiralık araç ve akaryakıt faaliyetlerinin takibini y</w:t>
            </w:r>
            <w:r w:rsidR="006B66E4">
              <w:rPr>
                <w:shd w:val="clear" w:color="auto" w:fill="FFFFFF"/>
              </w:rPr>
              <w:t>apar ve organizasyonunu sağlar.</w:t>
            </w:r>
          </w:p>
          <w:p w:rsidR="006B3F7E" w:rsidRDefault="006B66E4" w:rsidP="006B3F7E">
            <w:pPr>
              <w:numPr>
                <w:ilvl w:val="0"/>
                <w:numId w:val="3"/>
              </w:numPr>
              <w:shd w:val="clear" w:color="auto" w:fill="FFFFFF"/>
              <w:jc w:val="both"/>
            </w:pPr>
            <w:r>
              <w:t>Afiş ve bilimsel faaliyet programları duyurularının ilgili panolara asılmasını ve tarihi geçmiş ilanların panolardan kaldırılmasını sağlar. Binanın herhangi bir yerine yasa dışı afiş veya el ilanı asıldığının veya duvarlara yazı yazıldığının tespit edilmesi/bildirilmesi durumunda birim ivedilikle bilgilendirerek verilen talimat doğrultusunda gerekli işlemi yapar.</w:t>
            </w:r>
          </w:p>
          <w:p w:rsidR="006B66E4" w:rsidRPr="006B3F7E" w:rsidRDefault="006B66E4" w:rsidP="006B3F7E">
            <w:pPr>
              <w:shd w:val="clear" w:color="auto" w:fill="FFFFFF"/>
              <w:jc w:val="both"/>
            </w:pPr>
            <w:bookmarkStart w:id="0" w:name="_GoBack"/>
            <w:bookmarkEnd w:id="0"/>
            <w:r w:rsidRPr="006B3F7E">
              <w:rPr>
                <w:rFonts w:asciiTheme="minorHAnsi" w:hAnsiTheme="minorHAnsi" w:cstheme="minorHAnsi"/>
                <w:b/>
                <w:color w:val="FF0000"/>
                <w:szCs w:val="22"/>
              </w:rPr>
              <w:t>Birime Özel Görev ve Sorumluluklar</w:t>
            </w:r>
          </w:p>
          <w:p w:rsidR="006B66E4" w:rsidRDefault="006B66E4" w:rsidP="006B66E4">
            <w:pPr>
              <w:pStyle w:val="ListeParagraf"/>
              <w:numPr>
                <w:ilvl w:val="0"/>
                <w:numId w:val="4"/>
              </w:numPr>
              <w:shd w:val="clear" w:color="auto" w:fill="FFFFFF"/>
              <w:ind w:left="731"/>
              <w:jc w:val="both"/>
            </w:pPr>
            <w:r>
              <w:t>Derslik ve bağlı bulunan birimlerinin dersler başlamadan önce eğitim ve öğretime hazır hale getirilmesini sağlar.</w:t>
            </w:r>
          </w:p>
          <w:p w:rsidR="006B66E4" w:rsidRDefault="006B66E4" w:rsidP="006B66E4">
            <w:pPr>
              <w:pStyle w:val="ListeParagraf"/>
              <w:numPr>
                <w:ilvl w:val="0"/>
                <w:numId w:val="4"/>
              </w:numPr>
              <w:shd w:val="clear" w:color="auto" w:fill="FFFFFF"/>
              <w:ind w:left="731"/>
              <w:jc w:val="both"/>
            </w:pPr>
            <w:r>
              <w:t>Konferans Salonunda yapılacak etkinliklerin programını tutar, etkinlik öncesinde salonun kullanıma hazır hale getirilmesini, etkinlik sırasında teknik destek verilmesini sağlar ve etkinlik sonrasında ise salonun kontrolünü yaparak salonu kapatır.</w:t>
            </w:r>
          </w:p>
          <w:p w:rsidR="006B66E4" w:rsidRDefault="006B66E4" w:rsidP="006B66E4">
            <w:pPr>
              <w:pStyle w:val="ListeParagraf"/>
              <w:numPr>
                <w:ilvl w:val="0"/>
                <w:numId w:val="4"/>
              </w:numPr>
              <w:shd w:val="clear" w:color="auto" w:fill="FFFFFF"/>
              <w:ind w:left="731"/>
              <w:jc w:val="both"/>
            </w:pPr>
            <w:r>
              <w:t>Sivil savunma hizmetlerinin yürütülmesini sağlar. Sivil Savunma, KBRN ve Yangın Yönergesi doğrultusunda güvenlik ve çevre kontrolü işlerini yürütür.</w:t>
            </w:r>
          </w:p>
          <w:p w:rsidR="006B66E4" w:rsidRDefault="006B66E4" w:rsidP="006B66E4">
            <w:pPr>
              <w:pStyle w:val="ListeParagraf"/>
              <w:numPr>
                <w:ilvl w:val="0"/>
                <w:numId w:val="4"/>
              </w:numPr>
              <w:shd w:val="clear" w:color="auto" w:fill="FFFFFF"/>
              <w:ind w:left="731"/>
              <w:jc w:val="both"/>
            </w:pPr>
            <w:r>
              <w:t>Birimlerde oluşabilecek yangın, doğal afetler ve sabotaj gibi durumlar için tedbir alınması konusunda üst amirlerine yardımcı olur.</w:t>
            </w:r>
          </w:p>
          <w:p w:rsidR="006B66E4" w:rsidRDefault="006B66E4" w:rsidP="006B66E4">
            <w:pPr>
              <w:pStyle w:val="ListeParagraf"/>
              <w:shd w:val="clear" w:color="auto" w:fill="FFFFFF"/>
              <w:ind w:left="731"/>
              <w:jc w:val="both"/>
            </w:pPr>
          </w:p>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rPr>
                <w:sz w:val="28"/>
              </w:rPr>
            </w:pPr>
            <w:r>
              <w:rPr>
                <w:b/>
              </w:rPr>
              <w:t>Yetkiler</w:t>
            </w:r>
          </w:p>
        </w:tc>
      </w:tr>
      <w:tr w:rsidR="00555894">
        <w:trPr>
          <w:trHeight w:val="753"/>
        </w:trPr>
        <w:tc>
          <w:tcPr>
            <w:tcW w:w="9133" w:type="dxa"/>
            <w:tcBorders>
              <w:top w:val="single" w:sz="6" w:space="0" w:color="000000"/>
              <w:left w:val="single" w:sz="6" w:space="0" w:color="000000"/>
              <w:bottom w:val="single" w:sz="6" w:space="0" w:color="000000"/>
              <w:right w:val="single" w:sz="6" w:space="0" w:color="000000"/>
            </w:tcBorders>
          </w:tcPr>
          <w:p w:rsidR="00555894" w:rsidRDefault="00555894"/>
          <w:p w:rsidR="00555894" w:rsidRDefault="00555894"/>
          <w:p w:rsidR="00555894" w:rsidRDefault="00555894"/>
          <w:p w:rsidR="00555894" w:rsidRDefault="00555894"/>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rPr>
                <w:sz w:val="28"/>
              </w:rPr>
            </w:pPr>
            <w:r>
              <w:rPr>
                <w:b/>
              </w:rPr>
              <w:t>İlgili Mevzuat</w:t>
            </w:r>
          </w:p>
        </w:tc>
      </w:tr>
      <w:tr w:rsidR="00555894">
        <w:trPr>
          <w:trHeight w:val="894"/>
        </w:trPr>
        <w:tc>
          <w:tcPr>
            <w:tcW w:w="9133" w:type="dxa"/>
            <w:tcBorders>
              <w:top w:val="single" w:sz="6" w:space="0" w:color="000000"/>
              <w:left w:val="single" w:sz="6" w:space="0" w:color="000000"/>
              <w:bottom w:val="single" w:sz="6" w:space="0" w:color="000000"/>
              <w:right w:val="single" w:sz="6" w:space="0" w:color="000000"/>
            </w:tcBorders>
          </w:tcPr>
          <w:p w:rsidR="00555894" w:rsidRDefault="009F7A38">
            <w:pPr>
              <w:numPr>
                <w:ilvl w:val="0"/>
                <w:numId w:val="3"/>
              </w:numPr>
            </w:pPr>
            <w:r>
              <w:lastRenderedPageBreak/>
              <w:t>657 Sayılı Devlet Memurları Kanunu</w:t>
            </w:r>
          </w:p>
          <w:p w:rsidR="00555894" w:rsidRDefault="009F7A38">
            <w:pPr>
              <w:numPr>
                <w:ilvl w:val="0"/>
                <w:numId w:val="3"/>
              </w:numPr>
            </w:pPr>
            <w:r>
              <w:t>2547 Sayılı Yüksek Öğretim Kanunu</w:t>
            </w:r>
          </w:p>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rPr>
                <w:sz w:val="28"/>
              </w:rPr>
            </w:pPr>
            <w:r>
              <w:rPr>
                <w:b/>
              </w:rPr>
              <w:t>B- ATANACAKLARDA ARANACAK NİTELİKLER</w:t>
            </w:r>
          </w:p>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rPr>
                <w:sz w:val="28"/>
              </w:rPr>
            </w:pPr>
            <w:r>
              <w:rPr>
                <w:b/>
              </w:rPr>
              <w:t>Gerekli Öğrenim Düzeyi Ve Bölümü</w:t>
            </w:r>
          </w:p>
        </w:tc>
      </w:tr>
      <w:tr w:rsidR="00555894">
        <w:trPr>
          <w:trHeight w:val="398"/>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555894"/>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rPr>
                <w:sz w:val="28"/>
              </w:rPr>
            </w:pPr>
            <w:r>
              <w:rPr>
                <w:b/>
              </w:rPr>
              <w:t>Gerekli Mesleki Eğitim, Sertifikalar ve Diğer Eğitimler</w:t>
            </w:r>
          </w:p>
        </w:tc>
      </w:tr>
      <w:tr w:rsidR="00555894">
        <w:trPr>
          <w:trHeight w:val="631"/>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555894"/>
          <w:p w:rsidR="00555894" w:rsidRDefault="00555894"/>
          <w:p w:rsidR="00555894" w:rsidRDefault="00555894"/>
          <w:p w:rsidR="00555894" w:rsidRDefault="00555894"/>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rPr>
                <w:sz w:val="28"/>
              </w:rPr>
            </w:pPr>
            <w:r>
              <w:rPr>
                <w:b/>
              </w:rPr>
              <w:t>Gerekli Yabancı Dil Bilgisi ve Düzeyi</w:t>
            </w:r>
          </w:p>
        </w:tc>
      </w:tr>
      <w:tr w:rsidR="00555894">
        <w:trPr>
          <w:trHeight w:val="354"/>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555894"/>
          <w:p w:rsidR="00555894" w:rsidRDefault="00555894"/>
          <w:p w:rsidR="00555894" w:rsidRDefault="00555894"/>
          <w:p w:rsidR="00555894" w:rsidRDefault="00555894"/>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rPr>
                <w:sz w:val="28"/>
              </w:rPr>
            </w:pPr>
            <w:r>
              <w:rPr>
                <w:b/>
              </w:rPr>
              <w:t>Gerekli Hizmet Süresi</w:t>
            </w:r>
          </w:p>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555894"/>
          <w:p w:rsidR="00555894" w:rsidRDefault="00555894"/>
          <w:p w:rsidR="00555894" w:rsidRDefault="00555894"/>
          <w:p w:rsidR="00555894" w:rsidRDefault="00555894"/>
          <w:p w:rsidR="00555894" w:rsidRDefault="00555894"/>
          <w:p w:rsidR="00555894" w:rsidRDefault="00555894"/>
        </w:tc>
      </w:tr>
      <w:tr w:rsidR="00555894">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rPr>
                <w:b/>
              </w:rPr>
            </w:pPr>
            <w:r>
              <w:rPr>
                <w:b/>
              </w:rPr>
              <w:t>Yetkinlikler</w:t>
            </w:r>
          </w:p>
        </w:tc>
      </w:tr>
      <w:tr w:rsidR="00555894">
        <w:trPr>
          <w:trHeight w:val="677"/>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555894" w:rsidRDefault="009F7A38">
            <w:pPr>
              <w:numPr>
                <w:ilvl w:val="0"/>
                <w:numId w:val="3"/>
              </w:numPr>
            </w:pPr>
            <w:r>
              <w:t>657 Sayılı Devlet Memurları Kanununda belirtilen niteliklere sahip olmak</w:t>
            </w:r>
          </w:p>
          <w:p w:rsidR="00555894" w:rsidRDefault="009F7A38">
            <w:pPr>
              <w:numPr>
                <w:ilvl w:val="0"/>
                <w:numId w:val="3"/>
              </w:numPr>
            </w:pPr>
            <w:r>
              <w:t>Ekip çalışmasına yatkın olmak</w:t>
            </w:r>
          </w:p>
          <w:p w:rsidR="00555894" w:rsidRDefault="009F7A38">
            <w:pPr>
              <w:numPr>
                <w:ilvl w:val="0"/>
                <w:numId w:val="3"/>
              </w:numPr>
            </w:pPr>
            <w:r>
              <w:t xml:space="preserve">Yaptığı işle ilgili </w:t>
            </w:r>
            <w:proofErr w:type="spellStart"/>
            <w:r>
              <w:t>blgi</w:t>
            </w:r>
            <w:proofErr w:type="spellEnd"/>
            <w:r>
              <w:t xml:space="preserve"> ve beceriye sahip olmak</w:t>
            </w:r>
          </w:p>
        </w:tc>
      </w:tr>
    </w:tbl>
    <w:p w:rsidR="00555894" w:rsidRDefault="00555894"/>
    <w:tbl>
      <w:tblPr>
        <w:tblStyle w:val="TabloKlavuzu"/>
        <w:tblW w:w="5000" w:type="pct"/>
        <w:tblLook w:val="04A0" w:firstRow="1" w:lastRow="0" w:firstColumn="1" w:lastColumn="0" w:noHBand="0" w:noVBand="1"/>
      </w:tblPr>
      <w:tblGrid>
        <w:gridCol w:w="3064"/>
        <w:gridCol w:w="3074"/>
        <w:gridCol w:w="2925"/>
      </w:tblGrid>
      <w:tr w:rsidR="00555894">
        <w:trPr>
          <w:trHeight w:val="648"/>
        </w:trPr>
        <w:tc>
          <w:tcPr>
            <w:tcW w:w="9133" w:type="dxa"/>
            <w:vAlign w:val="center"/>
          </w:tcPr>
          <w:p w:rsidR="00555894" w:rsidRDefault="009F7A38">
            <w:pPr>
              <w:pBdr>
                <w:top w:val="none" w:sz="0" w:space="0" w:color="auto"/>
                <w:left w:val="none" w:sz="0" w:space="0" w:color="auto"/>
                <w:bottom w:val="none" w:sz="0" w:space="0" w:color="auto"/>
                <w:right w:val="none" w:sz="0" w:space="0" w:color="auto"/>
              </w:pBdr>
              <w:jc w:val="center"/>
              <w:rPr>
                <w:b/>
              </w:rPr>
            </w:pPr>
            <w:r>
              <w:rPr>
                <w:b/>
              </w:rPr>
              <w:t>Hazırlayan</w:t>
            </w:r>
          </w:p>
        </w:tc>
        <w:tc>
          <w:tcPr>
            <w:tcW w:w="9133" w:type="dxa"/>
            <w:vAlign w:val="center"/>
          </w:tcPr>
          <w:p w:rsidR="00555894" w:rsidRDefault="009F7A38">
            <w:pPr>
              <w:pBdr>
                <w:top w:val="none" w:sz="0" w:space="0" w:color="auto"/>
                <w:left w:val="none" w:sz="0" w:space="0" w:color="auto"/>
                <w:bottom w:val="none" w:sz="0" w:space="0" w:color="auto"/>
                <w:right w:val="none" w:sz="0" w:space="0" w:color="auto"/>
              </w:pBdr>
              <w:jc w:val="center"/>
              <w:rPr>
                <w:b/>
              </w:rPr>
            </w:pPr>
            <w:r>
              <w:rPr>
                <w:b/>
              </w:rPr>
              <w:t>Onaylayan</w:t>
            </w:r>
          </w:p>
        </w:tc>
        <w:tc>
          <w:tcPr>
            <w:tcW w:w="9133" w:type="dxa"/>
            <w:vAlign w:val="center"/>
          </w:tcPr>
          <w:p w:rsidR="00555894" w:rsidRDefault="009F7A38">
            <w:pPr>
              <w:pBdr>
                <w:top w:val="none" w:sz="0" w:space="0" w:color="auto"/>
                <w:left w:val="none" w:sz="0" w:space="0" w:color="auto"/>
                <w:bottom w:val="none" w:sz="0" w:space="0" w:color="auto"/>
                <w:right w:val="none" w:sz="0" w:space="0" w:color="auto"/>
              </w:pBdr>
              <w:jc w:val="center"/>
              <w:rPr>
                <w:b/>
              </w:rPr>
            </w:pPr>
            <w:r>
              <w:rPr>
                <w:b/>
              </w:rPr>
              <w:t>Tebellüğ Eden</w:t>
            </w:r>
          </w:p>
        </w:tc>
      </w:tr>
      <w:tr w:rsidR="00555894">
        <w:trPr>
          <w:trHeight w:val="828"/>
        </w:trPr>
        <w:tc>
          <w:tcPr>
            <w:tcW w:w="9133" w:type="dxa"/>
          </w:tcPr>
          <w:p w:rsidR="00555894" w:rsidRDefault="00555894"/>
        </w:tc>
        <w:tc>
          <w:tcPr>
            <w:tcW w:w="9133" w:type="dxa"/>
          </w:tcPr>
          <w:p w:rsidR="00555894" w:rsidRDefault="00555894"/>
        </w:tc>
        <w:tc>
          <w:tcPr>
            <w:tcW w:w="9133" w:type="dxa"/>
          </w:tcPr>
          <w:p w:rsidR="00555894" w:rsidRDefault="00555894"/>
        </w:tc>
      </w:tr>
      <w:tr w:rsidR="00555894">
        <w:trPr>
          <w:trHeight w:val="414"/>
        </w:trPr>
        <w:tc>
          <w:tcPr>
            <w:tcW w:w="9133" w:type="dxa"/>
            <w:vAlign w:val="center"/>
          </w:tcPr>
          <w:p w:rsidR="00555894" w:rsidRDefault="009F7A38">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555894" w:rsidRDefault="009F7A38">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555894" w:rsidRDefault="009F7A38">
            <w:pPr>
              <w:pBdr>
                <w:top w:val="none" w:sz="0" w:space="0" w:color="auto"/>
                <w:left w:val="none" w:sz="0" w:space="0" w:color="auto"/>
                <w:bottom w:val="none" w:sz="0" w:space="0" w:color="auto"/>
                <w:right w:val="none" w:sz="0" w:space="0" w:color="auto"/>
              </w:pBdr>
              <w:rPr>
                <w:b/>
              </w:rPr>
            </w:pPr>
            <w:r>
              <w:rPr>
                <w:b/>
              </w:rPr>
              <w:t>Tarih:</w:t>
            </w:r>
          </w:p>
        </w:tc>
      </w:tr>
    </w:tbl>
    <w:p w:rsidR="00555894" w:rsidRDefault="00555894"/>
    <w:sectPr w:rsidR="00555894">
      <w:headerReference w:type="default" r:id="rId7"/>
      <w:footerReference w:type="default" r:id="rId8"/>
      <w:pgSz w:w="11907" w:h="16839" w:code="9"/>
      <w:pgMar w:top="992"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D1" w:rsidRDefault="00EB2ED1">
      <w:pPr>
        <w:spacing w:after="0" w:line="240" w:lineRule="auto"/>
      </w:pPr>
      <w:r>
        <w:separator/>
      </w:r>
    </w:p>
  </w:endnote>
  <w:endnote w:type="continuationSeparator" w:id="0">
    <w:p w:rsidR="00EB2ED1" w:rsidRDefault="00EB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94" w:rsidRDefault="009F7A38">
    <w:pPr>
      <w:jc w:val="center"/>
    </w:pPr>
    <w:r>
      <w:fldChar w:fldCharType="begin"/>
    </w:r>
    <w:r>
      <w:instrText>NUMPAGES</w:instrText>
    </w:r>
    <w:r>
      <w:fldChar w:fldCharType="separate"/>
    </w:r>
    <w:r w:rsidR="006B3F7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D1" w:rsidRDefault="00EB2ED1">
      <w:pPr>
        <w:spacing w:after="0" w:line="240" w:lineRule="auto"/>
      </w:pPr>
      <w:r>
        <w:separator/>
      </w:r>
    </w:p>
  </w:footnote>
  <w:footnote w:type="continuationSeparator" w:id="0">
    <w:p w:rsidR="00EB2ED1" w:rsidRDefault="00EB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94" w:rsidRDefault="00555894">
    <w:pPr>
      <w:pStyle w:val="stBilgi"/>
      <w:keepLines/>
      <w:ind w:left="7" w:right="143" w:hanging="7"/>
      <w:rPr>
        <w:b/>
        <w:noProof/>
      </w:rPr>
    </w:pPr>
  </w:p>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7"/>
      <w:gridCol w:w="4578"/>
      <w:gridCol w:w="2112"/>
    </w:tblGrid>
    <w:tr w:rsidR="00555894">
      <w:tc>
        <w:tcPr>
          <w:tcW w:w="9133" w:type="dxa"/>
          <w:gridSpan w:val="3"/>
          <w:tcBorders>
            <w:top w:val="single" w:sz="6" w:space="0" w:color="000000"/>
            <w:left w:val="single" w:sz="6" w:space="0" w:color="000000"/>
            <w:bottom w:val="single" w:sz="6" w:space="0" w:color="000000"/>
            <w:right w:val="single" w:sz="6" w:space="0" w:color="000000"/>
          </w:tcBorders>
          <w:vAlign w:val="center"/>
        </w:tcPr>
        <w:p w:rsidR="00555894" w:rsidRDefault="009F7A38">
          <w:pPr>
            <w:keepLines/>
            <w:jc w:val="center"/>
            <w:rPr>
              <w:b/>
              <w:noProof/>
              <w:lang w:eastAsia="tr-TR"/>
            </w:rPr>
          </w:pPr>
          <w:r>
            <w:rPr>
              <w:b/>
              <w:noProof/>
            </w:rPr>
            <w:t>PERSONEL GÖREV TANIM FORMU</w:t>
          </w:r>
        </w:p>
      </w:tc>
    </w:tr>
    <w:tr w:rsidR="00555894">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keepLines/>
            <w:tabs>
              <w:tab w:val="center" w:pos="726"/>
              <w:tab w:val="left" w:pos="1125"/>
            </w:tabs>
            <w:rPr>
              <w:b/>
            </w:rPr>
          </w:pPr>
          <w:r>
            <w:rPr>
              <w:b/>
            </w:rPr>
            <w:t>BİRİM ADI</w:t>
          </w:r>
        </w:p>
      </w:tc>
      <w:tc>
        <w:tcPr>
          <w:tcW w:w="14693" w:type="dxa"/>
          <w:tcBorders>
            <w:top w:val="single" w:sz="6" w:space="0" w:color="000000"/>
            <w:left w:val="single" w:sz="6" w:space="0" w:color="000000"/>
            <w:bottom w:val="single" w:sz="6" w:space="0" w:color="000000"/>
            <w:right w:val="single" w:sz="6" w:space="0" w:color="000000"/>
          </w:tcBorders>
        </w:tcPr>
        <w:p w:rsidR="00555894" w:rsidRDefault="009F7A38">
          <w:pPr>
            <w:pStyle w:val="stBilgi"/>
            <w:keepLines/>
            <w:tabs>
              <w:tab w:val="clear" w:pos="7143"/>
              <w:tab w:val="clear" w:pos="14287"/>
            </w:tabs>
            <w:rPr>
              <w:b/>
            </w:rPr>
          </w:pPr>
          <w:r>
            <w:rPr>
              <w:b/>
            </w:rPr>
            <w:t>ÇUKUROVA ÜNİVERSİTESİ</w:t>
          </w:r>
        </w:p>
      </w:tc>
      <w:tc>
        <w:tcPr>
          <w:tcW w:w="4057" w:type="dxa"/>
          <w:vMerge w:val="restart"/>
          <w:tcBorders>
            <w:top w:val="single" w:sz="6" w:space="0" w:color="000000"/>
            <w:left w:val="single" w:sz="6" w:space="0" w:color="000000"/>
            <w:bottom w:val="single" w:sz="6" w:space="0" w:color="000000"/>
            <w:right w:val="single" w:sz="6" w:space="0" w:color="000000"/>
          </w:tcBorders>
          <w:vAlign w:val="center"/>
        </w:tcPr>
        <w:p w:rsidR="00555894" w:rsidRDefault="009F7A38">
          <w:pPr>
            <w:keepLines/>
            <w:jc w:val="center"/>
          </w:pPr>
          <w:r>
            <w:rPr>
              <w:noProof/>
              <w:lang w:eastAsia="tr-TR"/>
            </w:rPr>
            <w:drawing>
              <wp:inline distT="0" distB="0" distL="0" distR="0">
                <wp:extent cx="823595" cy="82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3595" cy="823595"/>
                        </a:xfrm>
                        <a:prstGeom prst="rect">
                          <a:avLst/>
                        </a:prstGeom>
                        <a:noFill/>
                      </pic:spPr>
                    </pic:pic>
                  </a:graphicData>
                </a:graphic>
              </wp:inline>
            </w:drawing>
          </w:r>
        </w:p>
      </w:tc>
    </w:tr>
    <w:tr w:rsidR="00555894">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keepLines/>
            <w:tabs>
              <w:tab w:val="center" w:pos="726"/>
            </w:tabs>
            <w:rPr>
              <w:b/>
            </w:rPr>
          </w:pPr>
          <w:r>
            <w:rPr>
              <w:b/>
            </w:rPr>
            <w:t>BAĞLI OLDUĞU BİRİM</w:t>
          </w:r>
        </w:p>
      </w:tc>
      <w:tc>
        <w:tcPr>
          <w:tcW w:w="14693" w:type="dxa"/>
          <w:tcBorders>
            <w:top w:val="single" w:sz="6" w:space="0" w:color="000000"/>
            <w:left w:val="single" w:sz="6" w:space="0" w:color="000000"/>
            <w:bottom w:val="single" w:sz="6" w:space="0" w:color="000000"/>
            <w:right w:val="single" w:sz="6" w:space="0" w:color="000000"/>
          </w:tcBorders>
        </w:tcPr>
        <w:p w:rsidR="00555894" w:rsidRDefault="00555894">
          <w:pPr>
            <w:pStyle w:val="stBilgi"/>
            <w:keepLines/>
            <w:tabs>
              <w:tab w:val="center" w:pos="726"/>
            </w:tabs>
            <w:rPr>
              <w:b/>
            </w:rPr>
          </w:pPr>
        </w:p>
      </w:tc>
      <w:tc>
        <w:tcPr>
          <w:tcW w:w="4057" w:type="dxa"/>
          <w:vMerge/>
        </w:tcPr>
        <w:p w:rsidR="00555894" w:rsidRDefault="00555894">
          <w:pPr>
            <w:keepLines/>
            <w:tabs>
              <w:tab w:val="center" w:pos="726"/>
            </w:tabs>
            <w:rPr>
              <w:b/>
            </w:rPr>
          </w:pPr>
        </w:p>
      </w:tc>
    </w:tr>
    <w:tr w:rsidR="00555894">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keepLines/>
            <w:tabs>
              <w:tab w:val="center" w:pos="726"/>
            </w:tabs>
            <w:rPr>
              <w:b/>
            </w:rPr>
          </w:pPr>
          <w:r>
            <w:rPr>
              <w:b/>
            </w:rPr>
            <w:t>GÖREV UNVANI</w:t>
          </w:r>
        </w:p>
      </w:tc>
      <w:tc>
        <w:tcPr>
          <w:tcW w:w="14693" w:type="dxa"/>
          <w:tcBorders>
            <w:top w:val="single" w:sz="6" w:space="0" w:color="000000"/>
            <w:left w:val="single" w:sz="6" w:space="0" w:color="000000"/>
            <w:bottom w:val="single" w:sz="6" w:space="0" w:color="000000"/>
            <w:right w:val="single" w:sz="6" w:space="0" w:color="000000"/>
          </w:tcBorders>
        </w:tcPr>
        <w:p w:rsidR="00555894" w:rsidRDefault="009F7A38">
          <w:pPr>
            <w:keepLines/>
          </w:pPr>
          <w:r>
            <w:rPr>
              <w:b/>
            </w:rPr>
            <w:t>İDARE AMİRİ</w:t>
          </w:r>
        </w:p>
      </w:tc>
      <w:tc>
        <w:tcPr>
          <w:tcW w:w="4057" w:type="dxa"/>
          <w:vMerge/>
        </w:tcPr>
        <w:p w:rsidR="00555894" w:rsidRDefault="00555894">
          <w:pPr>
            <w:keepLines/>
          </w:pPr>
        </w:p>
      </w:tc>
    </w:tr>
    <w:tr w:rsidR="00555894">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keepLines/>
            <w:rPr>
              <w:b/>
            </w:rPr>
          </w:pPr>
          <w:r>
            <w:rPr>
              <w:b/>
            </w:rPr>
            <w:t>KADROSU</w:t>
          </w:r>
        </w:p>
      </w:tc>
      <w:tc>
        <w:tcPr>
          <w:tcW w:w="14693" w:type="dxa"/>
          <w:tcBorders>
            <w:top w:val="single" w:sz="6" w:space="0" w:color="000000"/>
            <w:left w:val="single" w:sz="6" w:space="0" w:color="000000"/>
            <w:bottom w:val="single" w:sz="6" w:space="0" w:color="000000"/>
            <w:right w:val="single" w:sz="6" w:space="0" w:color="000000"/>
          </w:tcBorders>
        </w:tcPr>
        <w:p w:rsidR="00555894" w:rsidRDefault="00555894">
          <w:pPr>
            <w:keepLines/>
            <w:rPr>
              <w:b/>
            </w:rPr>
          </w:pPr>
        </w:p>
      </w:tc>
      <w:tc>
        <w:tcPr>
          <w:tcW w:w="4057" w:type="dxa"/>
          <w:vMerge/>
        </w:tcPr>
        <w:p w:rsidR="00555894" w:rsidRDefault="00555894">
          <w:pPr>
            <w:keepLines/>
            <w:rPr>
              <w:b/>
            </w:rPr>
          </w:pPr>
        </w:p>
      </w:tc>
    </w:tr>
    <w:tr w:rsidR="00555894">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keepLines/>
            <w:rPr>
              <w:b/>
            </w:rPr>
          </w:pPr>
          <w:r>
            <w:rPr>
              <w:b/>
            </w:rPr>
            <w:t>PERSONEL</w:t>
          </w:r>
        </w:p>
      </w:tc>
      <w:tc>
        <w:tcPr>
          <w:tcW w:w="14693" w:type="dxa"/>
          <w:tcBorders>
            <w:top w:val="single" w:sz="6" w:space="0" w:color="000000"/>
            <w:left w:val="single" w:sz="6" w:space="0" w:color="000000"/>
            <w:bottom w:val="single" w:sz="6" w:space="0" w:color="000000"/>
            <w:right w:val="single" w:sz="6" w:space="0" w:color="000000"/>
          </w:tcBorders>
        </w:tcPr>
        <w:p w:rsidR="00555894" w:rsidRDefault="00555894">
          <w:pPr>
            <w:keepLines/>
            <w:rPr>
              <w:b/>
            </w:rPr>
          </w:pPr>
        </w:p>
      </w:tc>
      <w:tc>
        <w:tcPr>
          <w:tcW w:w="4057" w:type="dxa"/>
          <w:vMerge/>
        </w:tcPr>
        <w:p w:rsidR="00555894" w:rsidRDefault="00555894">
          <w:pPr>
            <w:keepLines/>
            <w:rPr>
              <w:b/>
            </w:rPr>
          </w:pPr>
        </w:p>
      </w:tc>
    </w:tr>
    <w:tr w:rsidR="00555894">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555894" w:rsidRDefault="009F7A38">
          <w:pPr>
            <w:keepLines/>
          </w:pPr>
          <w:r>
            <w:rPr>
              <w:b/>
            </w:rPr>
            <w:t>YEDEK PERSONEL</w:t>
          </w:r>
        </w:p>
      </w:tc>
      <w:tc>
        <w:tcPr>
          <w:tcW w:w="14693" w:type="dxa"/>
          <w:tcBorders>
            <w:top w:val="single" w:sz="6" w:space="0" w:color="000000"/>
            <w:left w:val="single" w:sz="6" w:space="0" w:color="000000"/>
            <w:bottom w:val="single" w:sz="6" w:space="0" w:color="000000"/>
            <w:right w:val="single" w:sz="6" w:space="0" w:color="000000"/>
          </w:tcBorders>
        </w:tcPr>
        <w:p w:rsidR="00555894" w:rsidRDefault="009F7A38">
          <w:pPr>
            <w:keepLines/>
          </w:pPr>
          <w:r>
            <w:rPr>
              <w:b/>
            </w:rPr>
            <w:t xml:space="preserve"> </w:t>
          </w:r>
        </w:p>
      </w:tc>
      <w:tc>
        <w:tcPr>
          <w:tcW w:w="4057" w:type="dxa"/>
          <w:vMerge/>
        </w:tcPr>
        <w:p w:rsidR="00555894" w:rsidRDefault="00555894">
          <w:pPr>
            <w:keepLines/>
          </w:pPr>
        </w:p>
      </w:tc>
    </w:tr>
  </w:tbl>
  <w:p w:rsidR="00555894" w:rsidRDefault="005558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79E"/>
    <w:multiLevelType w:val="hybridMultilevel"/>
    <w:tmpl w:val="7CE04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75631F50"/>
    <w:multiLevelType w:val="multilevel"/>
    <w:tmpl w:val="09A0C07E"/>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 w15:restartNumberingAfterBreak="0">
    <w:nsid w:val="7AC84B9A"/>
    <w:multiLevelType w:val="multilevel"/>
    <w:tmpl w:val="50C06470"/>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94"/>
    <w:rsid w:val="00555894"/>
    <w:rsid w:val="005907A3"/>
    <w:rsid w:val="006B3F7E"/>
    <w:rsid w:val="006B66E4"/>
    <w:rsid w:val="009F7A38"/>
    <w:rsid w:val="00A14CF5"/>
    <w:rsid w:val="00D40194"/>
    <w:rsid w:val="00E957B3"/>
    <w:rsid w:val="00EB2ED1"/>
    <w:rsid w:val="00EE7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343"/>
  <w15:docId w15:val="{08D0BD66-136E-49D9-A69C-8656A277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link w:val="BalonMetniChar"/>
    <w:semiHidden/>
    <w:pPr>
      <w:spacing w:after="0" w:line="240" w:lineRule="auto"/>
    </w:pPr>
    <w:rPr>
      <w:rFonts w:ascii="Tahoma" w:hAnsi="Tahoma"/>
      <w:sz w:val="16"/>
    </w:rPr>
  </w:style>
  <w:style w:type="character" w:styleId="SatrNumaras">
    <w:name w:val="line number"/>
    <w:basedOn w:val="VarsaylanParagrafYazTipi"/>
    <w:semiHidden/>
  </w:style>
  <w:style w:type="character" w:styleId="Kpr">
    <w:name w:val="Hyperlink"/>
    <w:rPr>
      <w:color w:val="0563C1"/>
      <w:u w:val="single"/>
    </w:rPr>
  </w:style>
  <w:style w:type="character" w:customStyle="1" w:styleId="BalonMetniChar">
    <w:name w:val="Balon Metni Char"/>
    <w:basedOn w:val="VarsaylanParagrafYazTipi"/>
    <w:link w:val="BalonMetni"/>
    <w:semiHidden/>
    <w:rPr>
      <w:rFonts w:ascii="Tahoma" w:hAnsi="Tahoma"/>
      <w:sz w:val="16"/>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412</Words>
  <Characters>2352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FULYA ZEMLİKLİ</cp:lastModifiedBy>
  <cp:revision>5</cp:revision>
  <cp:lastPrinted>2016-09-02T13:22:00Z</cp:lastPrinted>
  <dcterms:created xsi:type="dcterms:W3CDTF">2022-04-19T08:07:00Z</dcterms:created>
  <dcterms:modified xsi:type="dcterms:W3CDTF">2022-07-04T07:08:00Z</dcterms:modified>
</cp:coreProperties>
</file>