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057"/>
      </w:tblGrid>
      <w:tr w:rsidR="005257A2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7ED"/>
          </w:tcPr>
          <w:p w:rsidR="005257A2" w:rsidRDefault="008A4681">
            <w:pPr>
              <w:contextualSpacing/>
              <w:rPr>
                <w:sz w:val="28"/>
              </w:rPr>
            </w:pPr>
            <w:r>
              <w:rPr>
                <w:b/>
              </w:rPr>
              <w:t>A- İŞE İLİŞKİN BİLGİLER</w:t>
            </w:r>
          </w:p>
        </w:tc>
      </w:tr>
      <w:tr w:rsidR="005257A2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7A2" w:rsidRDefault="008A4681">
            <w:pPr>
              <w:shd w:val="clear" w:color="auto" w:fill="FFFFFF"/>
              <w:tabs>
                <w:tab w:val="left" w:pos="2025"/>
              </w:tabs>
              <w:rPr>
                <w:sz w:val="28"/>
              </w:rPr>
            </w:pPr>
            <w:r>
              <w:rPr>
                <w:b/>
              </w:rPr>
              <w:t>İşin Kısa Tanımı</w:t>
            </w:r>
          </w:p>
        </w:tc>
      </w:tr>
      <w:tr w:rsidR="005257A2">
        <w:trPr>
          <w:trHeight w:val="768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7A2" w:rsidRDefault="008A4681">
            <w:pPr>
              <w:jc w:val="both"/>
            </w:pPr>
            <w:r>
              <w:t>Üniversitenin akademik ve idari personellerinin özlük haklarına ilişkin iş ve işlemlerini Üst yönetim tarafından belirlenmiş olan amaç ve ilkeler ile ilgili kanun ve yönetmelikler çerçevesinde yerine getirmek</w:t>
            </w:r>
          </w:p>
        </w:tc>
      </w:tr>
      <w:tr w:rsidR="005257A2">
        <w:trPr>
          <w:trHeight w:val="446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7A2" w:rsidRDefault="008A4681">
            <w:pPr>
              <w:tabs>
                <w:tab w:val="left" w:pos="5610"/>
              </w:tabs>
              <w:rPr>
                <w:sz w:val="28"/>
              </w:rPr>
            </w:pPr>
            <w:r>
              <w:rPr>
                <w:b/>
              </w:rPr>
              <w:t>Görev ve Sorumluluklar</w:t>
            </w:r>
          </w:p>
        </w:tc>
      </w:tr>
      <w:tr w:rsidR="005257A2">
        <w:trPr>
          <w:trHeight w:val="753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4F0" w:rsidRDefault="004474F0" w:rsidP="004474F0">
            <w:pPr>
              <w:jc w:val="both"/>
              <w:rPr>
                <w:rFonts w:asciiTheme="minorHAnsi" w:hAnsiTheme="minorHAnsi" w:cstheme="minorHAnsi"/>
                <w:b/>
                <w:color w:val="FF0000"/>
                <w:szCs w:val="22"/>
              </w:rPr>
            </w:pPr>
            <w:r w:rsidRPr="00062545">
              <w:rPr>
                <w:rFonts w:asciiTheme="minorHAnsi" w:hAnsiTheme="minorHAnsi" w:cstheme="minorHAnsi"/>
                <w:b/>
                <w:color w:val="FF0000"/>
                <w:szCs w:val="22"/>
              </w:rPr>
              <w:t>Genel Görev ve Sorumluluklar</w:t>
            </w:r>
          </w:p>
          <w:p w:rsidR="001F6274" w:rsidRDefault="008A4681" w:rsidP="001F6274">
            <w:pPr>
              <w:numPr>
                <w:ilvl w:val="0"/>
                <w:numId w:val="2"/>
              </w:numPr>
              <w:jc w:val="both"/>
            </w:pPr>
            <w:r>
              <w:t>Akademik ve İdari Personelin almış oldukları sağlık raporlarının süresinin bitiminde göreve başlatma, Rektörlük Makamına yazı ile bildirme, gerekli kesintinin yapılması için tahakkuk birimine bilgi verme, kadrosu başka birimlerde olanların birimle</w:t>
            </w:r>
            <w:r w:rsidR="00D07498">
              <w:t>riyle yazışma işlemlerini yapar.</w:t>
            </w:r>
          </w:p>
          <w:p w:rsidR="001F6274" w:rsidRPr="001F6274" w:rsidRDefault="001F6274" w:rsidP="001F6274">
            <w:pPr>
              <w:numPr>
                <w:ilvl w:val="0"/>
                <w:numId w:val="2"/>
              </w:numPr>
              <w:jc w:val="both"/>
            </w:pPr>
            <w:r>
              <w:t xml:space="preserve">Akademik ve idari personelin özlük haklarına ilişkin iş ve işlemleri (terfi, atama, görevlendirme, intibak, emeklilik vb.) ilgili kanun, mevzuat ve yönetmelikler çerçevesinde yerine getirir. </w:t>
            </w:r>
          </w:p>
          <w:p w:rsidR="001F6274" w:rsidRDefault="001F6274" w:rsidP="0013357E">
            <w:pPr>
              <w:numPr>
                <w:ilvl w:val="0"/>
                <w:numId w:val="2"/>
              </w:numPr>
              <w:jc w:val="both"/>
            </w:pPr>
            <w:r>
              <w:t>Yapılan iş ve işlemlere ilişkin kanun, mevzuat ve yönetmelik değişikliklerini sürekli takip eder.</w:t>
            </w:r>
          </w:p>
          <w:p w:rsidR="005257A2" w:rsidRDefault="008A4681" w:rsidP="0013357E">
            <w:pPr>
              <w:numPr>
                <w:ilvl w:val="0"/>
                <w:numId w:val="2"/>
              </w:numPr>
              <w:jc w:val="both"/>
            </w:pPr>
            <w:r>
              <w:t>Akademik ve idari personelin mal</w:t>
            </w:r>
            <w:r w:rsidR="00D07498">
              <w:t xml:space="preserve"> bildirim işlemlerini takip eder ve arşivler.</w:t>
            </w:r>
          </w:p>
          <w:p w:rsidR="002F2BB3" w:rsidRDefault="002F2BB3" w:rsidP="0013357E">
            <w:pPr>
              <w:numPr>
                <w:ilvl w:val="0"/>
                <w:numId w:val="2"/>
              </w:numPr>
              <w:jc w:val="both"/>
            </w:pPr>
            <w:r>
              <w:t>Açıktan atanacak akademik personelin jüri üyelerine görev yazılarını hazırlar, Bölüm ve Ana Bilim Dalı Başkanlıklarının görüş talep yazılarını hazırlar, kazanan aday/adayların atanma önerisini Yönetim Kuruluna sunmak üzere kararları yazar, atanmasına ve işe başlamasına</w:t>
            </w:r>
            <w:r>
              <w:t xml:space="preserve"> müteakip SGK girişlerini yapar.</w:t>
            </w:r>
          </w:p>
          <w:p w:rsidR="00420AA9" w:rsidRDefault="00420AA9" w:rsidP="0013357E">
            <w:pPr>
              <w:numPr>
                <w:ilvl w:val="0"/>
                <w:numId w:val="2"/>
              </w:numPr>
              <w:jc w:val="both"/>
            </w:pPr>
            <w:r>
              <w:t>Akademik ve idari personelin özlük haklarına ilişkin gerekli tüm belgeleri</w:t>
            </w:r>
            <w:r>
              <w:t xml:space="preserve"> zamanında maaş tahakkuka verir.</w:t>
            </w:r>
          </w:p>
          <w:p w:rsidR="00420AA9" w:rsidRDefault="00420AA9" w:rsidP="0013357E">
            <w:pPr>
              <w:ind w:left="366"/>
              <w:jc w:val="both"/>
            </w:pPr>
            <w:r>
              <w:t xml:space="preserve"> • </w:t>
            </w:r>
            <w:r w:rsidR="001F6274">
              <w:t xml:space="preserve">  </w:t>
            </w:r>
            <w:r>
              <w:t>Akademik ve idari personelin yıllık, mazeret, doğum ve ücretsiz izin vb. dosyaya işler ve takibini yapar</w:t>
            </w:r>
            <w:r>
              <w:t>.</w:t>
            </w:r>
          </w:p>
          <w:p w:rsidR="00420AA9" w:rsidRDefault="00420AA9" w:rsidP="0013357E">
            <w:pPr>
              <w:ind w:left="366"/>
              <w:jc w:val="both"/>
            </w:pPr>
            <w:r>
              <w:t xml:space="preserve"> • </w:t>
            </w:r>
            <w:r w:rsidR="001F6274">
              <w:t xml:space="preserve">   </w:t>
            </w:r>
            <w:r>
              <w:t>Akademik ve idari personelin sağlık raporlarını sıhhi izin oluruna çevirm</w:t>
            </w:r>
            <w:r>
              <w:t>ek için Dekanlık Oluru hazırlar.</w:t>
            </w:r>
          </w:p>
          <w:p w:rsidR="00420AA9" w:rsidRDefault="00420AA9" w:rsidP="0013357E">
            <w:pPr>
              <w:ind w:left="366"/>
              <w:jc w:val="both"/>
            </w:pPr>
            <w:r>
              <w:t xml:space="preserve"> • </w:t>
            </w:r>
            <w:r w:rsidR="001F6274">
              <w:t xml:space="preserve">  </w:t>
            </w:r>
            <w:r>
              <w:t>Akademik ve idari personele gelen tebliğ ya</w:t>
            </w:r>
            <w:r>
              <w:t>zılarını ilgililere tebliğ eder.</w:t>
            </w:r>
          </w:p>
          <w:p w:rsidR="00420AA9" w:rsidRDefault="00420AA9" w:rsidP="0013357E">
            <w:pPr>
              <w:ind w:left="366"/>
              <w:jc w:val="both"/>
            </w:pPr>
            <w:r>
              <w:t xml:space="preserve"> • </w:t>
            </w:r>
            <w:r w:rsidR="001F6274">
              <w:t xml:space="preserve">  </w:t>
            </w:r>
            <w:r>
              <w:t>Yasal mevzuat ile ilgili akademik ve idari personel</w:t>
            </w:r>
            <w:r>
              <w:t>i bilgilendirir ve yönlendirir.</w:t>
            </w:r>
            <w:proofErr w:type="gramStart"/>
          </w:p>
          <w:p w:rsidR="00420AA9" w:rsidRDefault="00420AA9" w:rsidP="0013357E">
            <w:pPr>
              <w:ind w:left="366"/>
              <w:jc w:val="both"/>
            </w:pPr>
            <w:proofErr w:type="gramEnd"/>
            <w:r>
              <w:t xml:space="preserve">• </w:t>
            </w:r>
            <w:r w:rsidR="001F6274">
              <w:t xml:space="preserve">   </w:t>
            </w:r>
            <w:r>
              <w:t>Nakil giden persone</w:t>
            </w:r>
            <w:r>
              <w:t>l için nakil bildirimi hazırlar.</w:t>
            </w:r>
          </w:p>
          <w:p w:rsidR="00420AA9" w:rsidRDefault="00420AA9" w:rsidP="0013357E">
            <w:pPr>
              <w:ind w:left="366"/>
              <w:jc w:val="both"/>
            </w:pPr>
            <w:r>
              <w:t xml:space="preserve"> • </w:t>
            </w:r>
            <w:r w:rsidR="001F6274">
              <w:t xml:space="preserve">  </w:t>
            </w:r>
            <w:bookmarkStart w:id="0" w:name="_GoBack"/>
            <w:bookmarkEnd w:id="0"/>
            <w:r>
              <w:t>Birimlerde görev yapan akademik ve idari personelin listelerini hazırla</w:t>
            </w:r>
            <w:r>
              <w:t>r ve güncel tutulmasını sağlar.</w:t>
            </w:r>
          </w:p>
          <w:p w:rsidR="00420AA9" w:rsidRDefault="00420AA9" w:rsidP="0013357E">
            <w:pPr>
              <w:ind w:left="366"/>
              <w:jc w:val="both"/>
            </w:pPr>
            <w:r>
              <w:t>• Kendisine verilen görevleri zamanında, eksiksiz, işgücü, zaman ve malzeme tasarrufu sa</w:t>
            </w:r>
            <w:r>
              <w:t>ğlayacak şekilde yerine getirir.</w:t>
            </w:r>
          </w:p>
          <w:p w:rsidR="00420AA9" w:rsidRDefault="00420AA9" w:rsidP="0013357E">
            <w:pPr>
              <w:ind w:left="366"/>
              <w:jc w:val="both"/>
            </w:pPr>
            <w:r>
              <w:t xml:space="preserve"> • Kendi sorumluluğunda olan büro makineleri ve demirbaşların her türlü hasara karşı korunmas</w:t>
            </w:r>
            <w:r>
              <w:t>ı için gerekli tedbirleri alır.</w:t>
            </w:r>
          </w:p>
          <w:p w:rsidR="00420AA9" w:rsidRDefault="00420AA9" w:rsidP="0013357E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>Sorumluluğundaki mevcut araç, gereç ve her türlü malzemenin yerinde ve</w:t>
            </w:r>
            <w:r>
              <w:t xml:space="preserve"> ekonomik kullanılmasını sağlar.</w:t>
            </w:r>
          </w:p>
          <w:p w:rsidR="00420AA9" w:rsidRDefault="00420AA9" w:rsidP="0013357E">
            <w:pPr>
              <w:ind w:left="360"/>
              <w:jc w:val="both"/>
            </w:pPr>
            <w:r>
              <w:t xml:space="preserve"> • Fakülte Sekreterinin ve Dekanın görev alanı ile ilg</w:t>
            </w:r>
            <w:r>
              <w:t>ili verdiği diğer işleri yapar.</w:t>
            </w:r>
          </w:p>
          <w:p w:rsidR="00420AA9" w:rsidRDefault="00420AA9" w:rsidP="0013357E">
            <w:pPr>
              <w:ind w:left="360"/>
              <w:jc w:val="both"/>
            </w:pPr>
            <w:r>
              <w:t>• Personel İşleri Birim personeli, yaptığı iş/işlemlerden dolayı Fakülte Sekr</w:t>
            </w:r>
            <w:r>
              <w:t>eteri ve Dekana karşı sorumludur.</w:t>
            </w:r>
          </w:p>
          <w:p w:rsidR="00420AA9" w:rsidRDefault="00420AA9" w:rsidP="0013357E">
            <w:pPr>
              <w:ind w:left="360"/>
              <w:jc w:val="both"/>
            </w:pPr>
            <w:r>
              <w:t xml:space="preserve"> • Akademik ve İdari personel istihdamı sü</w:t>
            </w:r>
            <w:r>
              <w:t>resince gerekli işlemleri yapar.</w:t>
            </w:r>
          </w:p>
          <w:p w:rsidR="00420AA9" w:rsidRDefault="00420AA9" w:rsidP="0013357E">
            <w:pPr>
              <w:ind w:left="360"/>
              <w:jc w:val="both"/>
            </w:pPr>
            <w:r>
              <w:t xml:space="preserve"> • Akademik ve İdari personel ile ilgili b</w:t>
            </w:r>
            <w:r>
              <w:t>ilgilerin arşivlenmesini sağlar.</w:t>
            </w:r>
          </w:p>
          <w:p w:rsidR="00420AA9" w:rsidRDefault="00420AA9" w:rsidP="0013357E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>Akademik ve İdari personel ile ilgili kurum içi v</w:t>
            </w:r>
            <w:r>
              <w:t>e kurum dışı yazışmaları yapar.</w:t>
            </w:r>
          </w:p>
          <w:p w:rsidR="00420AA9" w:rsidRDefault="00420AA9" w:rsidP="0013357E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lastRenderedPageBreak/>
              <w:t>A</w:t>
            </w:r>
            <w:r>
              <w:t>kademik ve İdari personelin terfi işlemlerini onay sonrası tebliğini yapar. İlgili sistemlere işler</w:t>
            </w:r>
            <w:r>
              <w:t>. Tahakkuk birimlerine bildirir.</w:t>
            </w:r>
          </w:p>
          <w:p w:rsidR="00420AA9" w:rsidRDefault="00420AA9" w:rsidP="0013357E">
            <w:pPr>
              <w:ind w:left="360"/>
              <w:jc w:val="both"/>
            </w:pPr>
            <w:r>
              <w:t xml:space="preserve"> • Akademik ve İdari personelin göreve atama, görevde yükseltilme ve görev yenileme İşlemlerinin yazışmalarını yaparak sonuçlandırır</w:t>
            </w:r>
            <w:r>
              <w:t>.</w:t>
            </w:r>
          </w:p>
          <w:p w:rsidR="00420AA9" w:rsidRDefault="00420AA9" w:rsidP="0013357E">
            <w:pPr>
              <w:ind w:left="360"/>
              <w:jc w:val="both"/>
            </w:pPr>
            <w:r>
              <w:t>• Akademik ve İdari personelin yurt içi ve yurt dışı</w:t>
            </w:r>
            <w:r>
              <w:t xml:space="preserve"> görevlendirme yazılarını yazar.</w:t>
            </w:r>
          </w:p>
          <w:p w:rsidR="00420AA9" w:rsidRDefault="00420AA9" w:rsidP="0013357E">
            <w:pPr>
              <w:ind w:left="360"/>
              <w:jc w:val="both"/>
            </w:pPr>
            <w:r>
              <w:t xml:space="preserve"> • Fakülte kurullarına üye seçim/atama işlemlerinin zamanında yapılmasını, kurul-komisyon üyelerine görev yazı yazılarının yazılması ve zamanında Rektörlüğe bildirilmesini sağlar</w:t>
            </w:r>
            <w:r>
              <w:t>.</w:t>
            </w:r>
          </w:p>
          <w:p w:rsidR="00420AA9" w:rsidRDefault="00420AA9" w:rsidP="0013357E">
            <w:pPr>
              <w:ind w:left="360"/>
              <w:jc w:val="both"/>
            </w:pPr>
            <w:r>
              <w:t xml:space="preserve"> • Akademik ve İdari personelin mal bildirim işlemlerini takip eder ve Rektörlük Makamına gönderir</w:t>
            </w:r>
            <w:r>
              <w:t>.</w:t>
            </w:r>
          </w:p>
          <w:p w:rsidR="00420AA9" w:rsidRDefault="00420AA9" w:rsidP="0013357E">
            <w:pPr>
              <w:ind w:left="360"/>
              <w:jc w:val="both"/>
            </w:pPr>
            <w:r>
              <w:t xml:space="preserve"> • İşe giriş ve çıkış bildirgelerini yapar, çıktılarını tahakkuk servisine ve Person</w:t>
            </w:r>
            <w:r>
              <w:t>el Daire Başkanlığı’na bildirir.</w:t>
            </w:r>
          </w:p>
          <w:p w:rsidR="00420AA9" w:rsidRDefault="00420AA9" w:rsidP="0013357E">
            <w:pPr>
              <w:ind w:left="360"/>
              <w:jc w:val="both"/>
            </w:pPr>
            <w:r>
              <w:t xml:space="preserve"> • HİTAP’ </w:t>
            </w:r>
            <w:r>
              <w:t>la ilgili iş ve işlemleri yapar.</w:t>
            </w:r>
          </w:p>
          <w:p w:rsidR="00420AA9" w:rsidRDefault="00420AA9" w:rsidP="0013357E">
            <w:pPr>
              <w:ind w:left="360"/>
              <w:jc w:val="both"/>
            </w:pPr>
            <w:r>
              <w:t xml:space="preserve"> • Her yılsonunda arşive teslim edilmesi gereken evrakların arşiv yönetmeliğine uygun olarak birim arşiv sorumlusuna zimmetle teslim eder.</w:t>
            </w:r>
          </w:p>
          <w:p w:rsidR="005257A2" w:rsidRDefault="008A4681" w:rsidP="0013357E">
            <w:pPr>
              <w:numPr>
                <w:ilvl w:val="0"/>
                <w:numId w:val="2"/>
              </w:numPr>
              <w:jc w:val="both"/>
            </w:pPr>
            <w:r>
              <w:t>Günlük devam çizelgesinin hazırlan</w:t>
            </w:r>
            <w:r w:rsidR="00D07498">
              <w:t>arak imzaya sunulmasını sağlar.</w:t>
            </w:r>
          </w:p>
          <w:p w:rsidR="005257A2" w:rsidRDefault="008A4681" w:rsidP="0013357E">
            <w:pPr>
              <w:numPr>
                <w:ilvl w:val="0"/>
                <w:numId w:val="2"/>
              </w:numPr>
              <w:jc w:val="both"/>
            </w:pPr>
            <w:r>
              <w:t>Müdürlüğün görev alanı ile ilg</w:t>
            </w:r>
            <w:r w:rsidR="00D07498">
              <w:t>ili vereceği diğer işleri yapar.</w:t>
            </w:r>
          </w:p>
          <w:p w:rsidR="005257A2" w:rsidRDefault="004474F0">
            <w:r>
              <w:rPr>
                <w:rFonts w:asciiTheme="minorHAnsi" w:hAnsiTheme="minorHAnsi" w:cstheme="minorHAnsi"/>
                <w:b/>
                <w:color w:val="FF0000"/>
                <w:szCs w:val="22"/>
              </w:rPr>
              <w:t>Birime Özel Görev ve Sorumluluklar</w:t>
            </w:r>
          </w:p>
          <w:p w:rsidR="005257A2" w:rsidRDefault="005257A2"/>
        </w:tc>
      </w:tr>
      <w:tr w:rsidR="005257A2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7A2" w:rsidRDefault="008A4681">
            <w:pPr>
              <w:rPr>
                <w:sz w:val="28"/>
              </w:rPr>
            </w:pPr>
            <w:r>
              <w:rPr>
                <w:b/>
              </w:rPr>
              <w:lastRenderedPageBreak/>
              <w:t>Yetkiler</w:t>
            </w:r>
          </w:p>
        </w:tc>
      </w:tr>
      <w:tr w:rsidR="005257A2">
        <w:trPr>
          <w:trHeight w:val="753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7A2" w:rsidRDefault="005257A2"/>
          <w:p w:rsidR="005257A2" w:rsidRDefault="005257A2"/>
          <w:p w:rsidR="005257A2" w:rsidRDefault="005257A2"/>
          <w:p w:rsidR="005257A2" w:rsidRDefault="005257A2"/>
          <w:p w:rsidR="005257A2" w:rsidRDefault="005257A2"/>
          <w:p w:rsidR="005257A2" w:rsidRDefault="005257A2"/>
          <w:p w:rsidR="005257A2" w:rsidRDefault="005257A2"/>
          <w:p w:rsidR="005257A2" w:rsidRDefault="005257A2"/>
          <w:p w:rsidR="005257A2" w:rsidRDefault="005257A2"/>
        </w:tc>
      </w:tr>
      <w:tr w:rsidR="005257A2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7A2" w:rsidRDefault="008A4681">
            <w:pPr>
              <w:rPr>
                <w:sz w:val="28"/>
              </w:rPr>
            </w:pPr>
            <w:r>
              <w:rPr>
                <w:b/>
              </w:rPr>
              <w:t>İlgili Mevzuat</w:t>
            </w:r>
          </w:p>
        </w:tc>
      </w:tr>
      <w:tr w:rsidR="005257A2">
        <w:trPr>
          <w:trHeight w:val="894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7A2" w:rsidRDefault="008A4681">
            <w:pPr>
              <w:numPr>
                <w:ilvl w:val="0"/>
                <w:numId w:val="3"/>
              </w:numPr>
              <w:spacing w:after="160"/>
            </w:pPr>
            <w:r>
              <w:t>657 Sayılı Devlet Memurları Kanunu</w:t>
            </w:r>
          </w:p>
          <w:p w:rsidR="005257A2" w:rsidRDefault="008A4681">
            <w:pPr>
              <w:numPr>
                <w:ilvl w:val="0"/>
                <w:numId w:val="3"/>
              </w:numPr>
              <w:spacing w:after="160"/>
            </w:pPr>
            <w:r>
              <w:t>2547 Sayılı Yüksek Öğretim Kanunu</w:t>
            </w:r>
          </w:p>
          <w:p w:rsidR="005257A2" w:rsidRDefault="008A4681">
            <w:pPr>
              <w:numPr>
                <w:ilvl w:val="0"/>
                <w:numId w:val="3"/>
              </w:numPr>
            </w:pPr>
            <w:r>
              <w:t>2914 Sayılı Yüksek Öğretim Personel Kanunu</w:t>
            </w:r>
          </w:p>
          <w:p w:rsidR="005257A2" w:rsidRDefault="005257A2"/>
        </w:tc>
      </w:tr>
      <w:tr w:rsidR="005257A2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7ED"/>
          </w:tcPr>
          <w:p w:rsidR="005257A2" w:rsidRDefault="008A4681">
            <w:pPr>
              <w:rPr>
                <w:sz w:val="28"/>
              </w:rPr>
            </w:pPr>
            <w:r>
              <w:rPr>
                <w:b/>
              </w:rPr>
              <w:t>B- ATANACAKLARDA ARANACAK NİTELİKLER</w:t>
            </w:r>
          </w:p>
        </w:tc>
      </w:tr>
      <w:tr w:rsidR="005257A2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7A2" w:rsidRDefault="008A4681">
            <w:pPr>
              <w:rPr>
                <w:sz w:val="28"/>
              </w:rPr>
            </w:pPr>
            <w:r>
              <w:rPr>
                <w:b/>
              </w:rPr>
              <w:t>Gerekli Öğrenim Düzeyi Ve Bölümü</w:t>
            </w:r>
          </w:p>
        </w:tc>
      </w:tr>
      <w:tr w:rsidR="005257A2">
        <w:trPr>
          <w:trHeight w:val="398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7A2" w:rsidRDefault="005257A2"/>
        </w:tc>
      </w:tr>
      <w:tr w:rsidR="005257A2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7A2" w:rsidRDefault="008A4681">
            <w:pPr>
              <w:rPr>
                <w:sz w:val="28"/>
              </w:rPr>
            </w:pPr>
            <w:r>
              <w:rPr>
                <w:b/>
              </w:rPr>
              <w:t>Gerekli Mesleki Eğitim, Sertifikalar ve Diğer Eğitimler</w:t>
            </w:r>
          </w:p>
        </w:tc>
      </w:tr>
      <w:tr w:rsidR="005257A2">
        <w:trPr>
          <w:trHeight w:val="631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7A2" w:rsidRDefault="005257A2"/>
          <w:p w:rsidR="005257A2" w:rsidRDefault="005257A2"/>
          <w:p w:rsidR="005257A2" w:rsidRDefault="005257A2"/>
          <w:p w:rsidR="005257A2" w:rsidRDefault="005257A2"/>
          <w:p w:rsidR="005257A2" w:rsidRDefault="005257A2"/>
          <w:p w:rsidR="005257A2" w:rsidRDefault="005257A2"/>
        </w:tc>
      </w:tr>
      <w:tr w:rsidR="005257A2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7A2" w:rsidRDefault="008A4681">
            <w:pPr>
              <w:rPr>
                <w:sz w:val="28"/>
              </w:rPr>
            </w:pPr>
            <w:r>
              <w:rPr>
                <w:b/>
              </w:rPr>
              <w:lastRenderedPageBreak/>
              <w:t>Gerekli Yabancı Dil Bilgisi ve Düzeyi</w:t>
            </w:r>
          </w:p>
        </w:tc>
      </w:tr>
      <w:tr w:rsidR="005257A2">
        <w:trPr>
          <w:trHeight w:val="354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7A2" w:rsidRDefault="005257A2"/>
          <w:p w:rsidR="005257A2" w:rsidRDefault="005257A2"/>
          <w:p w:rsidR="005257A2" w:rsidRDefault="005257A2"/>
          <w:p w:rsidR="005257A2" w:rsidRDefault="005257A2"/>
          <w:p w:rsidR="005257A2" w:rsidRDefault="005257A2"/>
          <w:p w:rsidR="005257A2" w:rsidRDefault="005257A2"/>
        </w:tc>
      </w:tr>
      <w:tr w:rsidR="005257A2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7A2" w:rsidRDefault="008A4681">
            <w:pPr>
              <w:rPr>
                <w:sz w:val="28"/>
              </w:rPr>
            </w:pPr>
            <w:r>
              <w:rPr>
                <w:b/>
              </w:rPr>
              <w:t>Gerekli Hizmet Süresi</w:t>
            </w:r>
          </w:p>
        </w:tc>
      </w:tr>
      <w:tr w:rsidR="005257A2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7A2" w:rsidRDefault="005257A2"/>
          <w:p w:rsidR="005257A2" w:rsidRDefault="005257A2"/>
          <w:p w:rsidR="005257A2" w:rsidRDefault="005257A2"/>
          <w:p w:rsidR="005257A2" w:rsidRDefault="005257A2"/>
          <w:p w:rsidR="005257A2" w:rsidRDefault="005257A2"/>
          <w:p w:rsidR="005257A2" w:rsidRDefault="005257A2"/>
        </w:tc>
      </w:tr>
      <w:tr w:rsidR="005257A2"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7A2" w:rsidRDefault="008A4681">
            <w:pPr>
              <w:rPr>
                <w:b/>
              </w:rPr>
            </w:pPr>
            <w:r>
              <w:rPr>
                <w:b/>
              </w:rPr>
              <w:t>Yetkinlikler</w:t>
            </w:r>
          </w:p>
        </w:tc>
      </w:tr>
      <w:tr w:rsidR="005257A2">
        <w:trPr>
          <w:trHeight w:val="677"/>
        </w:trPr>
        <w:tc>
          <w:tcPr>
            <w:tcW w:w="9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57A2" w:rsidRDefault="008A4681">
            <w:pPr>
              <w:numPr>
                <w:ilvl w:val="0"/>
                <w:numId w:val="3"/>
              </w:numPr>
            </w:pPr>
            <w:r>
              <w:t>657 Sayılı Devlet Memurları Kanun’unda belirtilen genel niteliklere sahip olmak</w:t>
            </w:r>
          </w:p>
          <w:p w:rsidR="005257A2" w:rsidRDefault="008A4681">
            <w:pPr>
              <w:numPr>
                <w:ilvl w:val="0"/>
                <w:numId w:val="3"/>
              </w:numPr>
            </w:pPr>
            <w:r>
              <w:t>Personel işlemleri ile ilgili mevzuatı bilmek</w:t>
            </w:r>
          </w:p>
          <w:p w:rsidR="005257A2" w:rsidRDefault="008A4681">
            <w:pPr>
              <w:numPr>
                <w:ilvl w:val="0"/>
                <w:numId w:val="3"/>
              </w:numPr>
            </w:pPr>
            <w:r>
              <w:t>Görevini gereği gibi yerine getirebilmek için gerekli iş deneyimine sahip olmak.</w:t>
            </w:r>
          </w:p>
        </w:tc>
      </w:tr>
    </w:tbl>
    <w:p w:rsidR="005257A2" w:rsidRDefault="005257A2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064"/>
        <w:gridCol w:w="3074"/>
        <w:gridCol w:w="2925"/>
      </w:tblGrid>
      <w:tr w:rsidR="005257A2">
        <w:trPr>
          <w:trHeight w:val="648"/>
        </w:trPr>
        <w:tc>
          <w:tcPr>
            <w:tcW w:w="9133" w:type="dxa"/>
            <w:vAlign w:val="center"/>
          </w:tcPr>
          <w:p w:rsidR="005257A2" w:rsidRDefault="008A4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>
              <w:rPr>
                <w:b/>
              </w:rPr>
              <w:t>Hazırlayan</w:t>
            </w:r>
          </w:p>
        </w:tc>
        <w:tc>
          <w:tcPr>
            <w:tcW w:w="9133" w:type="dxa"/>
            <w:vAlign w:val="center"/>
          </w:tcPr>
          <w:p w:rsidR="005257A2" w:rsidRDefault="008A4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  <w:tc>
          <w:tcPr>
            <w:tcW w:w="9133" w:type="dxa"/>
            <w:vAlign w:val="center"/>
          </w:tcPr>
          <w:p w:rsidR="005257A2" w:rsidRDefault="008A4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</w:rPr>
            </w:pPr>
            <w:r>
              <w:rPr>
                <w:b/>
              </w:rPr>
              <w:t>Tebellüğ Eden</w:t>
            </w:r>
          </w:p>
        </w:tc>
      </w:tr>
      <w:tr w:rsidR="005257A2">
        <w:trPr>
          <w:trHeight w:val="828"/>
        </w:trPr>
        <w:tc>
          <w:tcPr>
            <w:tcW w:w="9133" w:type="dxa"/>
          </w:tcPr>
          <w:p w:rsidR="005257A2" w:rsidRDefault="005257A2"/>
        </w:tc>
        <w:tc>
          <w:tcPr>
            <w:tcW w:w="9133" w:type="dxa"/>
          </w:tcPr>
          <w:p w:rsidR="005257A2" w:rsidRDefault="005257A2"/>
        </w:tc>
        <w:tc>
          <w:tcPr>
            <w:tcW w:w="9133" w:type="dxa"/>
          </w:tcPr>
          <w:p w:rsidR="005257A2" w:rsidRDefault="005257A2"/>
        </w:tc>
      </w:tr>
      <w:tr w:rsidR="005257A2">
        <w:trPr>
          <w:trHeight w:val="414"/>
        </w:trPr>
        <w:tc>
          <w:tcPr>
            <w:tcW w:w="9133" w:type="dxa"/>
            <w:vAlign w:val="center"/>
          </w:tcPr>
          <w:p w:rsidR="005257A2" w:rsidRDefault="008A4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  <w:r>
              <w:rPr>
                <w:b/>
              </w:rPr>
              <w:t>Tarih:</w:t>
            </w:r>
          </w:p>
        </w:tc>
        <w:tc>
          <w:tcPr>
            <w:tcW w:w="9133" w:type="dxa"/>
            <w:vAlign w:val="center"/>
          </w:tcPr>
          <w:p w:rsidR="005257A2" w:rsidRDefault="008A4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  <w:r>
              <w:rPr>
                <w:b/>
              </w:rPr>
              <w:t>Tarih:</w:t>
            </w:r>
          </w:p>
        </w:tc>
        <w:tc>
          <w:tcPr>
            <w:tcW w:w="9133" w:type="dxa"/>
            <w:vAlign w:val="center"/>
          </w:tcPr>
          <w:p w:rsidR="005257A2" w:rsidRDefault="008A46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</w:rPr>
            </w:pPr>
            <w:r>
              <w:rPr>
                <w:b/>
              </w:rPr>
              <w:t>Tarih:</w:t>
            </w:r>
          </w:p>
        </w:tc>
      </w:tr>
    </w:tbl>
    <w:p w:rsidR="005257A2" w:rsidRDefault="005257A2"/>
    <w:sectPr w:rsidR="005257A2">
      <w:headerReference w:type="default" r:id="rId7"/>
      <w:footerReference w:type="default" r:id="rId8"/>
      <w:pgSz w:w="11907" w:h="16839" w:code="9"/>
      <w:pgMar w:top="992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D43" w:rsidRDefault="00B43D43">
      <w:pPr>
        <w:spacing w:after="0" w:line="240" w:lineRule="auto"/>
      </w:pPr>
      <w:r>
        <w:separator/>
      </w:r>
    </w:p>
  </w:endnote>
  <w:endnote w:type="continuationSeparator" w:id="0">
    <w:p w:rsidR="00B43D43" w:rsidRDefault="00B4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7A2" w:rsidRDefault="008A4681">
    <w:pPr>
      <w:jc w:val="center"/>
    </w:pPr>
    <w:r>
      <w:fldChar w:fldCharType="begin"/>
    </w:r>
    <w:r>
      <w:instrText>NUMPAGES</w:instrText>
    </w:r>
    <w:r>
      <w:fldChar w:fldCharType="separate"/>
    </w:r>
    <w:r w:rsidR="001F627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D43" w:rsidRDefault="00B43D43">
      <w:pPr>
        <w:spacing w:after="0" w:line="240" w:lineRule="auto"/>
      </w:pPr>
      <w:r>
        <w:separator/>
      </w:r>
    </w:p>
  </w:footnote>
  <w:footnote w:type="continuationSeparator" w:id="0">
    <w:p w:rsidR="00B43D43" w:rsidRDefault="00B43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7A2" w:rsidRDefault="005257A2">
    <w:pPr>
      <w:pStyle w:val="stBilgi"/>
      <w:keepLines/>
      <w:ind w:left="7" w:right="143" w:hanging="7"/>
      <w:rPr>
        <w:b/>
        <w:noProof/>
      </w:rPr>
    </w:pPr>
  </w:p>
  <w:tbl>
    <w:tblPr>
      <w:tblStyle w:val="TabloKlavuzu"/>
      <w:tblW w:w="5000" w:type="pct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 w:firstRow="1" w:lastRow="0" w:firstColumn="1" w:lastColumn="0" w:noHBand="0" w:noVBand="1"/>
    </w:tblPr>
    <w:tblGrid>
      <w:gridCol w:w="2367"/>
      <w:gridCol w:w="4578"/>
      <w:gridCol w:w="2112"/>
    </w:tblGrid>
    <w:tr w:rsidR="005257A2">
      <w:tc>
        <w:tcPr>
          <w:tcW w:w="9133" w:type="dxa"/>
          <w:gridSpan w:val="3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5257A2" w:rsidRDefault="008A4681">
          <w:pPr>
            <w:keepLines/>
            <w:jc w:val="center"/>
            <w:rPr>
              <w:b/>
              <w:noProof/>
              <w:lang w:eastAsia="tr-TR"/>
            </w:rPr>
          </w:pPr>
          <w:r>
            <w:rPr>
              <w:b/>
              <w:noProof/>
            </w:rPr>
            <w:t>PERSONEL GÖREV TANIM FORMU</w:t>
          </w:r>
        </w:p>
      </w:tc>
    </w:tr>
    <w:tr w:rsidR="005257A2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5257A2" w:rsidRDefault="008A4681">
          <w:pPr>
            <w:keepLines/>
            <w:tabs>
              <w:tab w:val="center" w:pos="726"/>
              <w:tab w:val="left" w:pos="1125"/>
            </w:tabs>
            <w:rPr>
              <w:b/>
            </w:rPr>
          </w:pPr>
          <w:r>
            <w:rPr>
              <w:b/>
            </w:rPr>
            <w:t>BİRİM ADI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257A2" w:rsidRDefault="008A4681">
          <w:pPr>
            <w:pStyle w:val="stBilgi"/>
            <w:keepLines/>
            <w:tabs>
              <w:tab w:val="clear" w:pos="7143"/>
              <w:tab w:val="clear" w:pos="14287"/>
            </w:tabs>
            <w:rPr>
              <w:b/>
            </w:rPr>
          </w:pPr>
          <w:r>
            <w:rPr>
              <w:b/>
            </w:rPr>
            <w:t>ÇUKUROVA ÜNİVERSİTESİ</w:t>
          </w:r>
        </w:p>
      </w:tc>
      <w:tc>
        <w:tcPr>
          <w:tcW w:w="4057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5257A2" w:rsidRDefault="008A4681">
          <w:pPr>
            <w:keepLines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823595" cy="823595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3595" cy="823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5257A2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5257A2" w:rsidRDefault="008A4681">
          <w:pPr>
            <w:keepLines/>
            <w:tabs>
              <w:tab w:val="center" w:pos="726"/>
            </w:tabs>
            <w:rPr>
              <w:b/>
            </w:rPr>
          </w:pPr>
          <w:r>
            <w:rPr>
              <w:b/>
            </w:rPr>
            <w:t>BAĞLI OLDUĞU BİRİM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257A2" w:rsidRDefault="005257A2">
          <w:pPr>
            <w:pStyle w:val="stBilgi"/>
            <w:keepLines/>
            <w:tabs>
              <w:tab w:val="center" w:pos="726"/>
            </w:tabs>
            <w:rPr>
              <w:b/>
            </w:rPr>
          </w:pPr>
        </w:p>
      </w:tc>
      <w:tc>
        <w:tcPr>
          <w:tcW w:w="4057" w:type="dxa"/>
          <w:vMerge/>
        </w:tcPr>
        <w:p w:rsidR="005257A2" w:rsidRDefault="005257A2">
          <w:pPr>
            <w:keepLines/>
            <w:tabs>
              <w:tab w:val="center" w:pos="726"/>
            </w:tabs>
            <w:rPr>
              <w:b/>
            </w:rPr>
          </w:pPr>
        </w:p>
      </w:tc>
    </w:tr>
    <w:tr w:rsidR="005257A2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5257A2" w:rsidRDefault="008A4681">
          <w:pPr>
            <w:keepLines/>
            <w:tabs>
              <w:tab w:val="center" w:pos="726"/>
            </w:tabs>
            <w:rPr>
              <w:b/>
            </w:rPr>
          </w:pPr>
          <w:r>
            <w:rPr>
              <w:b/>
            </w:rPr>
            <w:t>GÖREV UNVANI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257A2" w:rsidRDefault="008A4681">
          <w:pPr>
            <w:keepLines/>
          </w:pPr>
          <w:r>
            <w:rPr>
              <w:b/>
            </w:rPr>
            <w:t>PERSONEL İŞLERİ GÖREVLİSİ</w:t>
          </w:r>
        </w:p>
      </w:tc>
      <w:tc>
        <w:tcPr>
          <w:tcW w:w="4057" w:type="dxa"/>
          <w:vMerge/>
        </w:tcPr>
        <w:p w:rsidR="005257A2" w:rsidRDefault="005257A2">
          <w:pPr>
            <w:keepLines/>
          </w:pPr>
        </w:p>
      </w:tc>
    </w:tr>
    <w:tr w:rsidR="005257A2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5257A2" w:rsidRDefault="008A4681">
          <w:pPr>
            <w:keepLines/>
            <w:rPr>
              <w:b/>
            </w:rPr>
          </w:pPr>
          <w:r>
            <w:rPr>
              <w:b/>
            </w:rPr>
            <w:t>KADROSU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257A2" w:rsidRDefault="005257A2">
          <w:pPr>
            <w:keepLines/>
            <w:rPr>
              <w:b/>
            </w:rPr>
          </w:pPr>
        </w:p>
      </w:tc>
      <w:tc>
        <w:tcPr>
          <w:tcW w:w="4057" w:type="dxa"/>
          <w:vMerge/>
        </w:tcPr>
        <w:p w:rsidR="005257A2" w:rsidRDefault="005257A2">
          <w:pPr>
            <w:keepLines/>
            <w:rPr>
              <w:b/>
            </w:rPr>
          </w:pPr>
        </w:p>
      </w:tc>
    </w:tr>
    <w:tr w:rsidR="005257A2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5257A2" w:rsidRDefault="008A4681">
          <w:pPr>
            <w:keepLines/>
            <w:rPr>
              <w:b/>
            </w:rPr>
          </w:pPr>
          <w:r>
            <w:rPr>
              <w:b/>
            </w:rPr>
            <w:t>PERSONEL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257A2" w:rsidRDefault="005257A2">
          <w:pPr>
            <w:keepLines/>
            <w:rPr>
              <w:b/>
            </w:rPr>
          </w:pPr>
        </w:p>
      </w:tc>
      <w:tc>
        <w:tcPr>
          <w:tcW w:w="4057" w:type="dxa"/>
          <w:vMerge/>
        </w:tcPr>
        <w:p w:rsidR="005257A2" w:rsidRDefault="005257A2">
          <w:pPr>
            <w:keepLines/>
            <w:rPr>
              <w:b/>
            </w:rPr>
          </w:pPr>
        </w:p>
      </w:tc>
    </w:tr>
    <w:tr w:rsidR="005257A2">
      <w:tc>
        <w:tcPr>
          <w:tcW w:w="62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BCD7ED"/>
        </w:tcPr>
        <w:p w:rsidR="005257A2" w:rsidRDefault="008A4681">
          <w:pPr>
            <w:keepLines/>
          </w:pPr>
          <w:r>
            <w:rPr>
              <w:b/>
            </w:rPr>
            <w:t>YEDEK PERSONEL</w:t>
          </w:r>
        </w:p>
      </w:tc>
      <w:tc>
        <w:tcPr>
          <w:tcW w:w="1469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257A2" w:rsidRDefault="008A4681">
          <w:pPr>
            <w:keepLines/>
          </w:pPr>
          <w:r>
            <w:rPr>
              <w:b/>
            </w:rPr>
            <w:t xml:space="preserve"> </w:t>
          </w:r>
        </w:p>
      </w:tc>
      <w:tc>
        <w:tcPr>
          <w:tcW w:w="4057" w:type="dxa"/>
          <w:vMerge/>
        </w:tcPr>
        <w:p w:rsidR="005257A2" w:rsidRDefault="005257A2">
          <w:pPr>
            <w:keepLines/>
          </w:pPr>
        </w:p>
      </w:tc>
    </w:tr>
  </w:tbl>
  <w:p w:rsidR="005257A2" w:rsidRDefault="005257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E18FE"/>
    <w:multiLevelType w:val="hybridMultilevel"/>
    <w:tmpl w:val="20E44E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59C96"/>
    <w:multiLevelType w:val="multilevel"/>
    <w:tmpl w:val="36BE7E2E"/>
    <w:lvl w:ilvl="0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2" w15:restartNumberingAfterBreak="0">
    <w:nsid w:val="4C14579C"/>
    <w:multiLevelType w:val="multilevel"/>
    <w:tmpl w:val="20E44E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6BD8D"/>
    <w:multiLevelType w:val="multilevel"/>
    <w:tmpl w:val="4678F05A"/>
    <w:lvl w:ilvl="0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4" w15:restartNumberingAfterBreak="0">
    <w:nsid w:val="7AC84B9A"/>
    <w:multiLevelType w:val="multilevel"/>
    <w:tmpl w:val="313AE7C8"/>
    <w:lvl w:ilvl="0">
      <w:start w:val="1"/>
      <w:numFmt w:val="bullet"/>
      <w:lvlText w:val=""/>
      <w:lvlJc w:val="left"/>
      <w:pPr>
        <w:ind w:left="720" w:hanging="358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58"/>
      </w:pPr>
      <w:rPr>
        <w:rFonts w:ascii="Courier New" w:hAnsi="Courier New"/>
      </w:rPr>
    </w:lvl>
    <w:lvl w:ilvl="2">
      <w:start w:val="3"/>
      <w:numFmt w:val="bullet"/>
      <w:lvlText w:val="-"/>
      <w:lvlJc w:val="left"/>
      <w:pPr>
        <w:ind w:left="2160" w:hanging="358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ind w:left="2880" w:hanging="358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58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58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58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58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58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A2"/>
    <w:rsid w:val="00024E24"/>
    <w:rsid w:val="0013357E"/>
    <w:rsid w:val="001F6274"/>
    <w:rsid w:val="002F2BB3"/>
    <w:rsid w:val="00420AA9"/>
    <w:rsid w:val="004474F0"/>
    <w:rsid w:val="005257A2"/>
    <w:rsid w:val="008A4681"/>
    <w:rsid w:val="00B43D43"/>
    <w:rsid w:val="00D0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41A2"/>
  <w15:docId w15:val="{D78E2757-B3A2-4B34-9E82-335BB971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keepLines/>
      <w:spacing w:before="480" w:after="0"/>
      <w:outlineLvl w:val="0"/>
    </w:pPr>
    <w:rPr>
      <w:b/>
      <w:sz w:val="48"/>
    </w:rPr>
  </w:style>
  <w:style w:type="paragraph" w:styleId="Balk2">
    <w:name w:val="heading 2"/>
    <w:basedOn w:val="Normal"/>
    <w:next w:val="Normal"/>
    <w:qFormat/>
    <w:pPr>
      <w:keepNext/>
      <w:keepLines/>
      <w:spacing w:before="200" w:after="0"/>
      <w:outlineLvl w:val="1"/>
    </w:pPr>
    <w:rPr>
      <w:b/>
      <w:sz w:val="40"/>
    </w:rPr>
  </w:style>
  <w:style w:type="paragraph" w:styleId="Balk3">
    <w:name w:val="heading 3"/>
    <w:basedOn w:val="Normal"/>
    <w:next w:val="Normal"/>
    <w:qFormat/>
    <w:pPr>
      <w:keepNext/>
      <w:keepLines/>
      <w:spacing w:before="200" w:after="0"/>
      <w:outlineLvl w:val="2"/>
    </w:pPr>
    <w:rPr>
      <w:b/>
      <w:i/>
      <w:sz w:val="36"/>
    </w:rPr>
  </w:style>
  <w:style w:type="paragraph" w:styleId="Balk4">
    <w:name w:val="heading 4"/>
    <w:basedOn w:val="Normal"/>
    <w:next w:val="Normal"/>
    <w:qFormat/>
    <w:pPr>
      <w:keepNext/>
      <w:keepLines/>
      <w:spacing w:before="200" w:after="0"/>
      <w:outlineLvl w:val="3"/>
    </w:pPr>
    <w:rPr>
      <w:color w:val="232323"/>
      <w:sz w:val="32"/>
    </w:rPr>
  </w:style>
  <w:style w:type="paragraph" w:styleId="Balk5">
    <w:name w:val="heading 5"/>
    <w:basedOn w:val="Normal"/>
    <w:next w:val="Normal"/>
    <w:qFormat/>
    <w:pPr>
      <w:keepNext/>
      <w:keepLines/>
      <w:spacing w:before="200" w:after="0"/>
      <w:outlineLvl w:val="4"/>
    </w:pPr>
    <w:rPr>
      <w:b/>
      <w:color w:val="444444"/>
      <w:sz w:val="28"/>
    </w:rPr>
  </w:style>
  <w:style w:type="paragraph" w:styleId="Balk6">
    <w:name w:val="heading 6"/>
    <w:basedOn w:val="Normal"/>
    <w:next w:val="Normal"/>
    <w:qFormat/>
    <w:pPr>
      <w:keepNext/>
      <w:keepLines/>
      <w:spacing w:before="200" w:after="0"/>
      <w:outlineLvl w:val="5"/>
    </w:pPr>
    <w:rPr>
      <w:i/>
      <w:color w:val="232323"/>
      <w:sz w:val="28"/>
    </w:rPr>
  </w:style>
  <w:style w:type="paragraph" w:styleId="Balk7">
    <w:name w:val="heading 7"/>
    <w:basedOn w:val="Normal"/>
    <w:next w:val="Normal"/>
    <w:qFormat/>
    <w:pPr>
      <w:keepNext/>
      <w:keepLines/>
      <w:spacing w:before="200" w:after="0"/>
      <w:outlineLvl w:val="6"/>
    </w:pPr>
    <w:rPr>
      <w:b/>
      <w:color w:val="606060"/>
      <w:sz w:val="24"/>
    </w:rPr>
  </w:style>
  <w:style w:type="paragraph" w:styleId="Balk8">
    <w:name w:val="heading 8"/>
    <w:basedOn w:val="Normal"/>
    <w:next w:val="Normal"/>
    <w:qFormat/>
    <w:pPr>
      <w:keepNext/>
      <w:keepLines/>
      <w:spacing w:before="200" w:after="0"/>
      <w:outlineLvl w:val="7"/>
    </w:pPr>
    <w:rPr>
      <w:color w:val="444444"/>
      <w:sz w:val="24"/>
    </w:rPr>
  </w:style>
  <w:style w:type="paragraph" w:styleId="Balk9">
    <w:name w:val="heading 9"/>
    <w:basedOn w:val="Normal"/>
    <w:next w:val="Normal"/>
    <w:qFormat/>
    <w:pPr>
      <w:keepNext/>
      <w:keepLines/>
      <w:spacing w:before="200" w:after="0"/>
      <w:outlineLvl w:val="8"/>
    </w:pPr>
    <w:rPr>
      <w:i/>
      <w:color w:val="444444"/>
      <w:sz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pPr>
      <w:spacing w:after="0" w:line="240" w:lineRule="auto"/>
    </w:pPr>
  </w:style>
  <w:style w:type="paragraph" w:styleId="KonuBal">
    <w:name w:val="Title"/>
    <w:basedOn w:val="Normal"/>
    <w:next w:val="Normal"/>
    <w:qFormat/>
    <w:pPr>
      <w:pBdr>
        <w:bottom w:val="single" w:sz="24" w:space="0" w:color="000000"/>
      </w:pBdr>
      <w:spacing w:before="300" w:after="80" w:line="240" w:lineRule="auto"/>
    </w:pPr>
    <w:rPr>
      <w:b/>
      <w:sz w:val="72"/>
    </w:rPr>
  </w:style>
  <w:style w:type="paragraph" w:styleId="Altyaz">
    <w:name w:val="Subtitle"/>
    <w:basedOn w:val="Normal"/>
    <w:next w:val="Normal"/>
    <w:qFormat/>
    <w:pPr>
      <w:spacing w:line="240" w:lineRule="auto"/>
    </w:pPr>
    <w:rPr>
      <w:i/>
      <w:color w:val="444444"/>
      <w:sz w:val="52"/>
    </w:rPr>
  </w:style>
  <w:style w:type="paragraph" w:styleId="Alnt">
    <w:name w:val="Quote"/>
    <w:basedOn w:val="Normal"/>
    <w:next w:val="Normal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GlAlnt">
    <w:name w:val="Intense Quote"/>
    <w:basedOn w:val="Normal"/>
    <w:next w:val="Normal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stBilgi">
    <w:name w:val="header"/>
    <w:basedOn w:val="Normal"/>
    <w:pPr>
      <w:tabs>
        <w:tab w:val="center" w:pos="7143"/>
        <w:tab w:val="right" w:pos="14287"/>
      </w:tabs>
      <w:spacing w:after="0" w:line="240" w:lineRule="auto"/>
    </w:pPr>
  </w:style>
  <w:style w:type="paragraph" w:styleId="AltBilgi">
    <w:name w:val="footer"/>
    <w:basedOn w:val="Normal"/>
    <w:pPr>
      <w:tabs>
        <w:tab w:val="center" w:pos="7143"/>
        <w:tab w:val="right" w:pos="14287"/>
      </w:tabs>
      <w:spacing w:after="0" w:line="240" w:lineRule="auto"/>
    </w:pPr>
  </w:style>
  <w:style w:type="paragraph" w:styleId="ListeParagraf">
    <w:name w:val="List Paragraph"/>
    <w:basedOn w:val="Normal"/>
    <w:qFormat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pPr>
      <w:spacing w:after="0" w:line="240" w:lineRule="auto"/>
    </w:pPr>
    <w:rPr>
      <w:rFonts w:ascii="Tahoma" w:hAnsi="Tahoma"/>
      <w:sz w:val="16"/>
    </w:rPr>
  </w:style>
  <w:style w:type="character" w:styleId="SatrNumaras">
    <w:name w:val="line number"/>
    <w:basedOn w:val="VarsaylanParagrafYazTipi"/>
    <w:semiHidden/>
  </w:style>
  <w:style w:type="character" w:styleId="Kpr">
    <w:name w:val="Hyperlink"/>
    <w:rPr>
      <w:color w:val="0563C1"/>
      <w:u w:val="single"/>
    </w:rPr>
  </w:style>
  <w:style w:type="character" w:customStyle="1" w:styleId="BalonMetniChar">
    <w:name w:val="Balon Metni Char"/>
    <w:basedOn w:val="VarsaylanParagrafYazTipi"/>
    <w:link w:val="BalonMetni"/>
    <w:semiHidden/>
    <w:rPr>
      <w:rFonts w:ascii="Tahoma" w:hAnsi="Tahoma"/>
      <w:sz w:val="16"/>
    </w:rPr>
  </w:style>
  <w:style w:type="table" w:styleId="TabloBasit1">
    <w:name w:val="Table Simple 1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ronaldinho424</cp:lastModifiedBy>
  <cp:revision>9</cp:revision>
  <cp:lastPrinted>2016-09-02T13:22:00Z</cp:lastPrinted>
  <dcterms:created xsi:type="dcterms:W3CDTF">2022-04-19T08:31:00Z</dcterms:created>
  <dcterms:modified xsi:type="dcterms:W3CDTF">2022-07-02T14:00:00Z</dcterms:modified>
</cp:coreProperties>
</file>